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b/>
          <w:color w:val="auto"/>
          <w:sz w:val="32"/>
          <w:szCs w:val="32"/>
          <w:lang w:eastAsia="zh-CN"/>
        </w:rPr>
      </w:pPr>
      <w:r>
        <w:rPr>
          <w:rFonts w:hint="eastAsia" w:ascii="Times New Roman" w:hAnsi="Times New Roman"/>
          <w:b/>
          <w:color w:val="auto"/>
          <w:sz w:val="32"/>
          <w:szCs w:val="32"/>
          <w:lang w:eastAsia="zh-CN"/>
        </w:rPr>
        <w:t>景德镇市滨江区沿江西路二期道路防洪工程</w:t>
      </w:r>
    </w:p>
    <w:p>
      <w:pPr>
        <w:jc w:val="center"/>
        <w:rPr>
          <w:rFonts w:ascii="Times New Roman" w:hAnsi="Times New Roman"/>
          <w:b/>
          <w:color w:val="auto"/>
          <w:sz w:val="24"/>
          <w:szCs w:val="24"/>
        </w:rPr>
      </w:pPr>
      <w:bookmarkStart w:id="1" w:name="_GoBack"/>
      <w:bookmarkEnd w:id="1"/>
      <w:r>
        <w:rPr>
          <w:rFonts w:hint="eastAsia" w:ascii="Times New Roman" w:hAnsi="Times New Roman"/>
          <w:b/>
          <w:color w:val="auto"/>
          <w:sz w:val="32"/>
          <w:szCs w:val="32"/>
          <w:lang w:eastAsia="zh-CN"/>
        </w:rPr>
        <w:t>专家</w:t>
      </w:r>
      <w:r>
        <w:rPr>
          <w:rFonts w:hint="eastAsia" w:ascii="Times New Roman" w:hAnsi="Times New Roman"/>
          <w:b/>
          <w:color w:val="auto"/>
          <w:sz w:val="32"/>
          <w:szCs w:val="32"/>
        </w:rPr>
        <w:t>技术评审意见</w:t>
      </w:r>
      <w:r>
        <w:rPr>
          <w:rFonts w:hint="eastAsia" w:ascii="Times New Roman" w:hAnsi="Times New Roman"/>
          <w:b/>
          <w:color w:val="auto"/>
          <w:sz w:val="32"/>
          <w:szCs w:val="32"/>
          <w:lang w:eastAsia="zh-CN"/>
        </w:rPr>
        <w:t>及其</w:t>
      </w:r>
      <w:r>
        <w:rPr>
          <w:rFonts w:hint="eastAsia" w:ascii="Times New Roman" w:hAnsi="Times New Roman"/>
          <w:b/>
          <w:color w:val="auto"/>
          <w:sz w:val="32"/>
          <w:szCs w:val="32"/>
        </w:rPr>
        <w:t>修改清单</w:t>
      </w:r>
    </w:p>
    <w:tbl>
      <w:tblPr>
        <w:tblStyle w:val="15"/>
        <w:tblW w:w="9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4122"/>
        <w:gridCol w:w="4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28" w:type="dxa"/>
            <w:vAlign w:val="center"/>
          </w:tcPr>
          <w:p>
            <w:pPr>
              <w:spacing w:line="240" w:lineRule="auto"/>
              <w:jc w:val="center"/>
              <w:rPr>
                <w:rFonts w:ascii="Times New Roman" w:hAnsi="Times New Roman"/>
                <w:b/>
                <w:color w:val="auto"/>
                <w:sz w:val="24"/>
              </w:rPr>
            </w:pPr>
            <w:r>
              <w:rPr>
                <w:rFonts w:hint="eastAsia" w:ascii="Times New Roman" w:hAnsi="Times New Roman"/>
                <w:b/>
                <w:color w:val="auto"/>
                <w:sz w:val="24"/>
              </w:rPr>
              <w:t>序号</w:t>
            </w:r>
          </w:p>
        </w:tc>
        <w:tc>
          <w:tcPr>
            <w:tcW w:w="4122" w:type="dxa"/>
            <w:vAlign w:val="center"/>
          </w:tcPr>
          <w:p>
            <w:pPr>
              <w:spacing w:line="240" w:lineRule="auto"/>
              <w:jc w:val="center"/>
              <w:rPr>
                <w:rFonts w:ascii="Times New Roman" w:hAnsi="Times New Roman"/>
                <w:b/>
                <w:color w:val="auto"/>
                <w:sz w:val="24"/>
              </w:rPr>
            </w:pPr>
            <w:r>
              <w:rPr>
                <w:rFonts w:hint="eastAsia" w:ascii="Times New Roman" w:hAnsi="Times New Roman"/>
                <w:b/>
                <w:color w:val="auto"/>
                <w:sz w:val="24"/>
                <w:lang w:eastAsia="zh-CN"/>
              </w:rPr>
              <w:t>评审</w:t>
            </w:r>
            <w:r>
              <w:rPr>
                <w:rFonts w:hint="eastAsia" w:ascii="Times New Roman" w:hAnsi="Times New Roman"/>
                <w:b/>
                <w:color w:val="auto"/>
                <w:sz w:val="24"/>
              </w:rPr>
              <w:t>意见</w:t>
            </w:r>
          </w:p>
        </w:tc>
        <w:tc>
          <w:tcPr>
            <w:tcW w:w="4527" w:type="dxa"/>
            <w:vAlign w:val="center"/>
          </w:tcPr>
          <w:p>
            <w:pPr>
              <w:spacing w:line="240" w:lineRule="auto"/>
              <w:jc w:val="center"/>
              <w:rPr>
                <w:rFonts w:ascii="Times New Roman" w:hAnsi="Times New Roman"/>
                <w:b/>
                <w:color w:val="auto"/>
                <w:sz w:val="24"/>
              </w:rPr>
            </w:pPr>
            <w:r>
              <w:rPr>
                <w:rFonts w:hint="eastAsia" w:ascii="Times New Roman" w:hAnsi="Times New Roman"/>
                <w:b/>
                <w:color w:val="auto"/>
                <w:sz w:val="24"/>
              </w:rPr>
              <w:t>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9477" w:type="dxa"/>
            <w:gridSpan w:val="3"/>
            <w:vAlign w:val="center"/>
          </w:tcPr>
          <w:p>
            <w:pPr>
              <w:jc w:val="center"/>
              <w:rPr>
                <w:rFonts w:hint="default" w:ascii="Times New Roman" w:hAnsi="Times New Roman" w:eastAsia="仿宋_GB2312"/>
                <w:color w:val="auto"/>
                <w:sz w:val="24"/>
                <w:lang w:val="en-US" w:eastAsia="zh-CN"/>
              </w:rPr>
            </w:pPr>
            <w:r>
              <w:rPr>
                <w:rFonts w:hint="eastAsia" w:ascii="Times New Roman" w:hAnsi="Times New Roman" w:eastAsia="仿宋_GB2312"/>
                <w:b/>
                <w:bCs/>
                <w:color w:val="auto"/>
                <w:sz w:val="24"/>
                <w:lang w:val="en-US" w:eastAsia="zh-CN"/>
              </w:rPr>
              <w:t>陈院华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828" w:type="dxa"/>
            <w:vAlign w:val="center"/>
          </w:tcPr>
          <w:p>
            <w:pPr>
              <w:jc w:val="center"/>
              <w:rPr>
                <w:rFonts w:ascii="Times New Roman" w:hAnsi="Times New Roman" w:eastAsia="仿宋_GB2312"/>
                <w:color w:val="auto"/>
                <w:sz w:val="24"/>
              </w:rPr>
            </w:pPr>
            <w:r>
              <w:rPr>
                <w:rFonts w:hint="eastAsia"/>
                <w:color w:val="auto"/>
              </w:rPr>
              <w:t>1</w:t>
            </w:r>
          </w:p>
        </w:tc>
        <w:tc>
          <w:tcPr>
            <w:tcW w:w="412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olor w:val="auto"/>
                <w:sz w:val="24"/>
                <w:lang w:eastAsia="zh-CN"/>
              </w:rPr>
            </w:pPr>
            <w:r>
              <w:rPr>
                <w:rFonts w:hint="eastAsia" w:ascii="Times New Roman" w:hAnsi="Times New Roman" w:eastAsia="仿宋_GB2312" w:cstheme="minorBidi"/>
                <w:color w:val="auto"/>
                <w:kern w:val="2"/>
                <w:sz w:val="24"/>
                <w:szCs w:val="24"/>
                <w:lang w:val="en-US" w:eastAsia="zh-CN" w:bidi="ar-SA"/>
              </w:rPr>
              <w:t>完善项目与城市规划、防洪规划等相符性分析。</w:t>
            </w:r>
          </w:p>
        </w:tc>
        <w:tc>
          <w:tcPr>
            <w:tcW w:w="4527" w:type="dxa"/>
            <w:vAlign w:val="center"/>
          </w:tcPr>
          <w:p>
            <w:pPr>
              <w:rPr>
                <w:rFonts w:hint="default"/>
                <w:lang w:val="en-US" w:eastAsia="zh-CN"/>
              </w:rPr>
            </w:pPr>
            <w:r>
              <w:rPr>
                <w:rFonts w:hint="eastAsia" w:ascii="Times New Roman" w:hAnsi="Times New Roman" w:eastAsia="仿宋_GB2312"/>
                <w:color w:val="auto"/>
                <w:sz w:val="24"/>
                <w:lang w:val="en-US" w:eastAsia="zh-CN"/>
              </w:rPr>
              <w:t>已</w:t>
            </w:r>
            <w:r>
              <w:rPr>
                <w:rFonts w:hint="eastAsia" w:ascii="Times New Roman" w:hAnsi="Times New Roman" w:eastAsia="仿宋_GB2312" w:cstheme="minorBidi"/>
                <w:color w:val="auto"/>
                <w:kern w:val="2"/>
                <w:sz w:val="24"/>
                <w:szCs w:val="24"/>
                <w:lang w:val="en-US" w:eastAsia="zh-CN" w:bidi="ar-SA"/>
              </w:rPr>
              <w:t>完善项目与城市规划、防洪规划等相符性分析</w:t>
            </w:r>
            <w:r>
              <w:rPr>
                <w:rFonts w:hint="eastAsia" w:ascii="Times New Roman" w:hAnsi="Times New Roman" w:eastAsia="仿宋_GB2312"/>
                <w:color w:val="auto"/>
                <w:sz w:val="24"/>
                <w:lang w:val="en-US" w:eastAsia="zh-CN"/>
              </w:rPr>
              <w:t>，详见p1、2。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atLeast"/>
          <w:jc w:val="center"/>
        </w:trPr>
        <w:tc>
          <w:tcPr>
            <w:tcW w:w="828" w:type="dxa"/>
            <w:vAlign w:val="center"/>
          </w:tcPr>
          <w:p>
            <w:pPr>
              <w:jc w:val="center"/>
              <w:rPr>
                <w:rFonts w:ascii="Times New Roman" w:hAnsi="Times New Roman" w:eastAsia="仿宋_GB2312"/>
                <w:color w:val="auto"/>
                <w:sz w:val="24"/>
              </w:rPr>
            </w:pPr>
            <w:r>
              <w:rPr>
                <w:rFonts w:hint="eastAsia"/>
                <w:color w:val="auto"/>
              </w:rPr>
              <w:t>2</w:t>
            </w:r>
          </w:p>
        </w:tc>
        <w:tc>
          <w:tcPr>
            <w:tcW w:w="4122" w:type="dxa"/>
            <w:vAlign w:val="center"/>
          </w:tcPr>
          <w:p>
            <w:pPr>
              <w:rPr>
                <w:rFonts w:hint="eastAsia" w:ascii="Times New Roman" w:hAnsi="Times New Roman" w:eastAsia="仿宋_GB2312" w:cstheme="minorBidi"/>
                <w:color w:val="auto"/>
                <w:kern w:val="2"/>
                <w:sz w:val="24"/>
                <w:szCs w:val="24"/>
                <w:lang w:val="en-US" w:eastAsia="zh-CN" w:bidi="ar-SA"/>
              </w:rPr>
            </w:pPr>
            <w:r>
              <w:rPr>
                <w:rFonts w:hint="eastAsia" w:ascii="Times New Roman" w:hAnsi="Times New Roman" w:eastAsia="仿宋_GB2312" w:cstheme="minorBidi"/>
                <w:color w:val="auto"/>
                <w:kern w:val="2"/>
                <w:sz w:val="24"/>
                <w:szCs w:val="24"/>
                <w:lang w:val="en-US" w:eastAsia="zh-CN" w:bidi="ar-SA"/>
              </w:rPr>
              <w:t>充实和完善项目环境保护目标分布调查。列出200m评价范围内的敏感点距离道路中心线距离、距道路红线距离、位于4a类和2类区分别户数、房屋层数及朝向、敏感点与道路路线的平面关系图等相关信息。明确本项目路线与主要地表水体昌江的位置关系，下游饮用水源保护区分布情况。</w:t>
            </w:r>
          </w:p>
        </w:tc>
        <w:tc>
          <w:tcPr>
            <w:tcW w:w="4527" w:type="dxa"/>
            <w:vAlign w:val="center"/>
          </w:tcPr>
          <w:p>
            <w:pPr>
              <w:rPr>
                <w:rFonts w:hint="eastAsia" w:ascii="Times New Roman" w:hAnsi="Times New Roman" w:eastAsia="仿宋_GB2312"/>
                <w:color w:val="auto"/>
                <w:sz w:val="24"/>
                <w:lang w:val="en-US" w:eastAsia="zh-CN"/>
              </w:rPr>
            </w:pPr>
            <w:r>
              <w:rPr>
                <w:rFonts w:hint="eastAsia" w:ascii="Times New Roman" w:hAnsi="Times New Roman" w:eastAsia="仿宋_GB2312"/>
                <w:color w:val="auto"/>
                <w:sz w:val="24"/>
                <w:lang w:val="en-US" w:eastAsia="zh-CN"/>
              </w:rPr>
              <w:t>已</w:t>
            </w:r>
            <w:r>
              <w:rPr>
                <w:rFonts w:hint="eastAsia" w:ascii="Times New Roman" w:hAnsi="Times New Roman" w:eastAsia="仿宋_GB2312" w:cstheme="minorBidi"/>
                <w:color w:val="auto"/>
                <w:kern w:val="2"/>
                <w:sz w:val="24"/>
                <w:szCs w:val="24"/>
                <w:lang w:val="en-US" w:eastAsia="zh-CN" w:bidi="ar-SA"/>
              </w:rPr>
              <w:t>充实和完善项目环境保护目标分布调查及基本信息</w:t>
            </w:r>
            <w:r>
              <w:rPr>
                <w:rFonts w:hint="eastAsia" w:ascii="Times New Roman" w:hAnsi="Times New Roman" w:eastAsia="仿宋_GB2312"/>
                <w:color w:val="auto"/>
                <w:sz w:val="24"/>
                <w:lang w:val="en-US" w:eastAsia="zh-CN"/>
              </w:rPr>
              <w:t>，详见声环境专项p7及附图2；</w:t>
            </w:r>
          </w:p>
          <w:p>
            <w:pPr>
              <w:rPr>
                <w:rFonts w:hint="default" w:ascii="Times New Roman" w:hAnsi="Times New Roman" w:eastAsiaTheme="minorEastAsia" w:cstheme="minorBidi"/>
                <w:color w:val="auto"/>
                <w:kern w:val="2"/>
                <w:sz w:val="24"/>
                <w:szCs w:val="24"/>
                <w:lang w:val="en-US" w:eastAsia="zh-CN" w:bidi="ar-SA"/>
              </w:rPr>
            </w:pPr>
            <w:r>
              <w:rPr>
                <w:rFonts w:hint="eastAsia" w:ascii="Times New Roman" w:hAnsi="Times New Roman" w:eastAsia="仿宋_GB2312"/>
                <w:color w:val="auto"/>
                <w:sz w:val="24"/>
                <w:lang w:val="en-US" w:eastAsia="zh-CN"/>
              </w:rPr>
              <w:t>已明确</w:t>
            </w:r>
            <w:r>
              <w:rPr>
                <w:rFonts w:hint="eastAsia" w:ascii="Times New Roman" w:hAnsi="Times New Roman" w:eastAsia="仿宋_GB2312" w:cstheme="minorBidi"/>
                <w:color w:val="auto"/>
                <w:kern w:val="2"/>
                <w:sz w:val="24"/>
                <w:szCs w:val="24"/>
                <w:lang w:val="en-US" w:eastAsia="zh-CN" w:bidi="ar-SA"/>
              </w:rPr>
              <w:t>明确本项目路线与主要地表水体昌江的位置关系，下游饮用水源保护区分布情况</w:t>
            </w:r>
            <w:r>
              <w:rPr>
                <w:rFonts w:hint="eastAsia" w:ascii="Times New Roman" w:hAnsi="Times New Roman" w:eastAsia="仿宋_GB2312"/>
                <w:color w:val="auto"/>
                <w:sz w:val="24"/>
                <w:lang w:val="en-US" w:eastAsia="zh-CN"/>
              </w:rPr>
              <w:t>，详见p33。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jc w:val="center"/>
        </w:trPr>
        <w:tc>
          <w:tcPr>
            <w:tcW w:w="828" w:type="dxa"/>
            <w:vAlign w:val="center"/>
          </w:tcPr>
          <w:p>
            <w:pPr>
              <w:jc w:val="center"/>
              <w:rPr>
                <w:rFonts w:ascii="Times New Roman" w:hAnsi="Times New Roman" w:eastAsia="仿宋_GB2312"/>
                <w:color w:val="auto"/>
                <w:sz w:val="24"/>
              </w:rPr>
            </w:pPr>
            <w:r>
              <w:rPr>
                <w:rFonts w:hint="eastAsia"/>
                <w:color w:val="auto"/>
              </w:rPr>
              <w:t>3</w:t>
            </w:r>
          </w:p>
        </w:tc>
        <w:tc>
          <w:tcPr>
            <w:tcW w:w="4122" w:type="dxa"/>
            <w:vAlign w:val="center"/>
          </w:tcPr>
          <w:p>
            <w:pPr>
              <w:rPr>
                <w:rFonts w:hint="eastAsia" w:ascii="Times New Roman" w:hAnsi="Times New Roman" w:eastAsia="仿宋_GB2312" w:cstheme="minorBidi"/>
                <w:color w:val="auto"/>
                <w:kern w:val="2"/>
                <w:sz w:val="24"/>
                <w:szCs w:val="24"/>
                <w:lang w:val="en-US" w:eastAsia="zh-CN" w:bidi="ar-SA"/>
              </w:rPr>
            </w:pPr>
            <w:r>
              <w:rPr>
                <w:rFonts w:hint="eastAsia" w:ascii="Times New Roman" w:hAnsi="Times New Roman" w:eastAsia="仿宋_GB2312" w:cstheme="minorBidi"/>
                <w:color w:val="auto"/>
                <w:kern w:val="2"/>
                <w:sz w:val="24"/>
                <w:szCs w:val="24"/>
                <w:lang w:val="en-US" w:eastAsia="zh-CN" w:bidi="ar-SA"/>
              </w:rPr>
              <w:t>完善项目工程概况、工程实施方案；完善本项目临时占地面积及类型（包括表土临时堆放场、施工道路、施工生产区等）、完善工程土石方平衡表。</w:t>
            </w:r>
          </w:p>
        </w:tc>
        <w:tc>
          <w:tcPr>
            <w:tcW w:w="4527" w:type="dxa"/>
            <w:vAlign w:val="center"/>
          </w:tcPr>
          <w:p>
            <w:pPr>
              <w:rPr>
                <w:rFonts w:hint="eastAsia" w:ascii="Times New Roman" w:hAnsi="Times New Roman" w:eastAsia="仿宋_GB2312"/>
                <w:color w:val="auto"/>
                <w:sz w:val="24"/>
                <w:lang w:val="en-US" w:eastAsia="zh-CN"/>
              </w:rPr>
            </w:pPr>
            <w:r>
              <w:rPr>
                <w:rFonts w:hint="eastAsia" w:ascii="Times New Roman" w:hAnsi="Times New Roman" w:eastAsia="仿宋_GB2312"/>
                <w:color w:val="auto"/>
                <w:sz w:val="24"/>
                <w:lang w:val="en-US" w:eastAsia="zh-CN"/>
              </w:rPr>
              <w:t>已</w:t>
            </w:r>
            <w:r>
              <w:rPr>
                <w:rFonts w:hint="eastAsia" w:ascii="Times New Roman" w:hAnsi="Times New Roman" w:eastAsia="仿宋_GB2312" w:cstheme="minorBidi"/>
                <w:color w:val="auto"/>
                <w:kern w:val="2"/>
                <w:sz w:val="24"/>
                <w:szCs w:val="24"/>
                <w:lang w:val="en-US" w:eastAsia="zh-CN" w:bidi="ar-SA"/>
              </w:rPr>
              <w:t>完善项目工程概况、工程实施方案</w:t>
            </w:r>
            <w:r>
              <w:rPr>
                <w:rFonts w:hint="eastAsia" w:ascii="Times New Roman" w:hAnsi="Times New Roman" w:eastAsia="仿宋_GB2312"/>
                <w:color w:val="auto"/>
                <w:sz w:val="24"/>
                <w:lang w:val="en-US" w:eastAsia="zh-CN"/>
              </w:rPr>
              <w:t>，详见p13-28；</w:t>
            </w:r>
          </w:p>
          <w:p>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Times New Roman" w:hAnsi="Times New Roman" w:eastAsiaTheme="minorEastAsia"/>
                <w:color w:val="auto"/>
                <w:sz w:val="24"/>
                <w:lang w:val="en-US" w:eastAsia="zh-CN"/>
              </w:rPr>
            </w:pPr>
            <w:r>
              <w:rPr>
                <w:rFonts w:hint="eastAsia" w:ascii="Times New Roman" w:hAnsi="Times New Roman" w:eastAsia="仿宋_GB2312"/>
                <w:color w:val="auto"/>
                <w:sz w:val="24"/>
                <w:lang w:val="en-US" w:eastAsia="zh-CN"/>
              </w:rPr>
              <w:t>已</w:t>
            </w:r>
            <w:r>
              <w:rPr>
                <w:rFonts w:hint="eastAsia" w:ascii="Times New Roman" w:hAnsi="Times New Roman" w:eastAsia="仿宋_GB2312" w:cstheme="minorBidi"/>
                <w:color w:val="auto"/>
                <w:kern w:val="2"/>
                <w:sz w:val="24"/>
                <w:szCs w:val="24"/>
                <w:lang w:val="en-US" w:eastAsia="zh-CN" w:bidi="ar-SA"/>
              </w:rPr>
              <w:t>完善本项目临时占地面积及类型（包括表土临时堆放场、施工道路、施工生产区等）、工程土石方平衡表</w:t>
            </w:r>
            <w:r>
              <w:rPr>
                <w:rFonts w:hint="eastAsia" w:ascii="Times New Roman" w:hAnsi="Times New Roman" w:eastAsia="仿宋_GB2312"/>
                <w:color w:val="auto"/>
                <w:sz w:val="24"/>
                <w:lang w:val="en-US" w:eastAsia="zh-CN"/>
              </w:rPr>
              <w:t>，详见p23-26。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828" w:type="dxa"/>
            <w:vAlign w:val="center"/>
          </w:tcPr>
          <w:p>
            <w:pPr>
              <w:jc w:val="center"/>
              <w:rPr>
                <w:rFonts w:ascii="Times New Roman" w:hAnsi="Times New Roman" w:eastAsia="仿宋_GB2312"/>
                <w:color w:val="auto"/>
                <w:sz w:val="24"/>
              </w:rPr>
            </w:pPr>
            <w:r>
              <w:rPr>
                <w:rFonts w:hint="eastAsia"/>
                <w:color w:val="auto"/>
              </w:rPr>
              <w:t>4</w:t>
            </w:r>
          </w:p>
        </w:tc>
        <w:tc>
          <w:tcPr>
            <w:tcW w:w="4122" w:type="dxa"/>
            <w:vAlign w:val="center"/>
          </w:tcPr>
          <w:p>
            <w:pPr>
              <w:rPr>
                <w:rFonts w:hint="eastAsia" w:ascii="Times New Roman" w:hAnsi="Times New Roman" w:eastAsia="仿宋_GB2312" w:cstheme="minorBidi"/>
                <w:color w:val="auto"/>
                <w:kern w:val="2"/>
                <w:sz w:val="24"/>
                <w:szCs w:val="24"/>
                <w:lang w:val="en-US" w:eastAsia="zh-CN" w:bidi="ar-SA"/>
              </w:rPr>
            </w:pPr>
            <w:r>
              <w:rPr>
                <w:rFonts w:hint="eastAsia" w:ascii="Times New Roman" w:hAnsi="Times New Roman" w:eastAsia="仿宋_GB2312" w:cstheme="minorBidi"/>
                <w:color w:val="auto"/>
                <w:kern w:val="2"/>
                <w:sz w:val="24"/>
                <w:szCs w:val="24"/>
                <w:lang w:val="en-US" w:eastAsia="zh-CN" w:bidi="ar-SA"/>
              </w:rPr>
              <w:t>充实和细化防洪工程施工期涉水作业方式、给出该工程是否存在清淤工序或水下清整工序，充实和细化护脚、护坡工程施工方式及充实相应的产污环节及“三废”产排情况。补充对水生生态的影响评价内容、明确影响范围和程度，完善相应的水生生态保护措施。核实本项目是否占用湿地、河滩地，提出相应的污染防治措施和生态恢复措施。</w:t>
            </w:r>
          </w:p>
        </w:tc>
        <w:tc>
          <w:tcPr>
            <w:tcW w:w="4527" w:type="dxa"/>
            <w:vAlign w:val="center"/>
          </w:tcPr>
          <w:p>
            <w:pPr>
              <w:rPr>
                <w:rFonts w:hint="default"/>
                <w:lang w:val="en-US" w:eastAsia="zh-CN"/>
              </w:rPr>
            </w:pPr>
            <w:r>
              <w:rPr>
                <w:rFonts w:hint="eastAsia" w:ascii="Times New Roman" w:hAnsi="Times New Roman" w:eastAsia="仿宋_GB2312"/>
                <w:color w:val="auto"/>
                <w:sz w:val="24"/>
                <w:lang w:val="en-US" w:eastAsia="zh-CN"/>
              </w:rPr>
              <w:t>已</w:t>
            </w:r>
            <w:r>
              <w:rPr>
                <w:rFonts w:hint="eastAsia" w:ascii="Times New Roman" w:hAnsi="Times New Roman" w:eastAsia="仿宋_GB2312" w:cstheme="minorBidi"/>
                <w:color w:val="auto"/>
                <w:kern w:val="2"/>
                <w:sz w:val="24"/>
                <w:szCs w:val="24"/>
                <w:lang w:val="en-US" w:eastAsia="zh-CN" w:bidi="ar-SA"/>
              </w:rPr>
              <w:t>充实和细化防洪工程施工期涉水作业方式，详见p21，本项目施工期不涉及涉水作业，详见p16；</w:t>
            </w:r>
            <w:r>
              <w:rPr>
                <w:rFonts w:hint="eastAsia" w:ascii="Times New Roman" w:hAnsi="Times New Roman" w:eastAsia="仿宋_GB2312"/>
                <w:color w:val="auto"/>
                <w:sz w:val="24"/>
                <w:lang w:val="en-US" w:eastAsia="zh-CN"/>
              </w:rPr>
              <w:t>已完善</w:t>
            </w:r>
            <w:r>
              <w:rPr>
                <w:rFonts w:hint="eastAsia" w:ascii="Times New Roman" w:hAnsi="Times New Roman" w:eastAsia="仿宋_GB2312" w:cstheme="minorBidi"/>
                <w:color w:val="auto"/>
                <w:kern w:val="2"/>
                <w:sz w:val="24"/>
                <w:szCs w:val="24"/>
                <w:lang w:val="en-US" w:eastAsia="zh-CN" w:bidi="ar-SA"/>
              </w:rPr>
              <w:t>护坡工程等</w:t>
            </w:r>
            <w:r>
              <w:rPr>
                <w:rFonts w:hint="eastAsia" w:ascii="Times New Roman" w:hAnsi="Times New Roman" w:eastAsia="仿宋_GB2312"/>
                <w:color w:val="auto"/>
                <w:sz w:val="24"/>
                <w:lang w:val="en-US" w:eastAsia="zh-CN"/>
              </w:rPr>
              <w:t>，</w:t>
            </w:r>
            <w:r>
              <w:rPr>
                <w:rFonts w:hint="eastAsia" w:ascii="Times New Roman" w:hAnsi="Times New Roman" w:eastAsia="仿宋_GB2312" w:cstheme="minorBidi"/>
                <w:color w:val="auto"/>
                <w:kern w:val="2"/>
                <w:sz w:val="24"/>
                <w:szCs w:val="24"/>
                <w:lang w:val="en-US" w:eastAsia="zh-CN" w:bidi="ar-SA"/>
              </w:rPr>
              <w:t>详见p28；</w:t>
            </w:r>
            <w:r>
              <w:rPr>
                <w:rFonts w:hint="eastAsia" w:ascii="Times New Roman" w:hAnsi="Times New Roman" w:eastAsia="仿宋_GB2312"/>
                <w:color w:val="auto"/>
                <w:sz w:val="24"/>
                <w:lang w:val="en-US" w:eastAsia="zh-CN"/>
              </w:rPr>
              <w:t>已完善</w:t>
            </w:r>
            <w:r>
              <w:rPr>
                <w:rFonts w:hint="eastAsia" w:ascii="Times New Roman" w:hAnsi="Times New Roman" w:eastAsia="仿宋_GB2312" w:cstheme="minorBidi"/>
                <w:color w:val="auto"/>
                <w:kern w:val="2"/>
                <w:sz w:val="24"/>
                <w:szCs w:val="24"/>
                <w:lang w:val="en-US" w:eastAsia="zh-CN" w:bidi="ar-SA"/>
              </w:rPr>
              <w:t>水生生态的影响评价内容，详见p37、43</w:t>
            </w:r>
            <w:r>
              <w:rPr>
                <w:rFonts w:hint="eastAsia" w:ascii="Times New Roman" w:hAnsi="Times New Roman" w:eastAsia="仿宋_GB2312"/>
                <w:color w:val="auto"/>
                <w:sz w:val="24"/>
                <w:lang w:val="en-US" w:eastAsia="zh-CN"/>
              </w:rPr>
              <w:t>。已</w:t>
            </w:r>
            <w:r>
              <w:rPr>
                <w:rFonts w:hint="eastAsia" w:ascii="Times New Roman" w:hAnsi="Times New Roman" w:eastAsia="仿宋_GB2312" w:cstheme="minorBidi"/>
                <w:color w:val="auto"/>
                <w:kern w:val="2"/>
                <w:sz w:val="24"/>
                <w:szCs w:val="24"/>
                <w:lang w:val="en-US" w:eastAsia="zh-CN" w:bidi="ar-SA"/>
              </w:rPr>
              <w:t>核实本项目不占用湿地、河滩地，详见p36。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28" w:type="dxa"/>
            <w:vAlign w:val="center"/>
          </w:tcPr>
          <w:p>
            <w:pPr>
              <w:jc w:val="center"/>
              <w:rPr>
                <w:rFonts w:hint="eastAsia" w:ascii="Times New Roman" w:hAnsi="Times New Roman" w:eastAsia="仿宋_GB2312"/>
                <w:color w:val="auto"/>
                <w:sz w:val="24"/>
                <w:lang w:eastAsia="zh-CN"/>
              </w:rPr>
            </w:pPr>
            <w:r>
              <w:rPr>
                <w:rFonts w:hint="eastAsia" w:eastAsia="仿宋_GB2312"/>
                <w:color w:val="auto"/>
                <w:lang w:val="en-US" w:eastAsia="zh-CN"/>
              </w:rPr>
              <w:t>5</w:t>
            </w:r>
          </w:p>
        </w:tc>
        <w:tc>
          <w:tcPr>
            <w:tcW w:w="4122" w:type="dxa"/>
            <w:vAlign w:val="center"/>
          </w:tcPr>
          <w:p>
            <w:pPr>
              <w:rPr>
                <w:rFonts w:hint="eastAsia" w:ascii="Times New Roman" w:hAnsi="Times New Roman" w:eastAsia="仿宋_GB2312" w:cstheme="minorBidi"/>
                <w:color w:val="auto"/>
                <w:kern w:val="2"/>
                <w:sz w:val="24"/>
                <w:szCs w:val="24"/>
                <w:lang w:val="en-US" w:eastAsia="zh-CN" w:bidi="ar-SA"/>
              </w:rPr>
            </w:pPr>
            <w:r>
              <w:rPr>
                <w:rFonts w:hint="eastAsia" w:ascii="Times New Roman" w:hAnsi="Times New Roman" w:eastAsia="仿宋_GB2312" w:cstheme="minorBidi"/>
                <w:color w:val="auto"/>
                <w:kern w:val="2"/>
                <w:sz w:val="24"/>
                <w:szCs w:val="24"/>
                <w:lang w:val="en-US" w:eastAsia="zh-CN" w:bidi="ar-SA"/>
              </w:rPr>
              <w:t>完善道路交通量等基本参数，完善本工程噪声影响预测内容，并对采取适宜降噪措施（明确具体措施、位置）。</w:t>
            </w:r>
          </w:p>
        </w:tc>
        <w:tc>
          <w:tcPr>
            <w:tcW w:w="4527" w:type="dxa"/>
            <w:vAlign w:val="center"/>
          </w:tcPr>
          <w:p>
            <w:pPr>
              <w:rPr>
                <w:rFonts w:hint="eastAsia" w:ascii="Times New Roman" w:hAnsi="Times New Roman" w:eastAsia="仿宋_GB2312"/>
                <w:color w:val="auto"/>
                <w:sz w:val="24"/>
                <w:lang w:val="en-US" w:eastAsia="zh-CN"/>
              </w:rPr>
            </w:pPr>
            <w:r>
              <w:rPr>
                <w:rFonts w:hint="eastAsia" w:ascii="Times New Roman" w:hAnsi="Times New Roman" w:eastAsia="仿宋_GB2312"/>
                <w:color w:val="auto"/>
                <w:sz w:val="24"/>
                <w:lang w:val="en-US" w:eastAsia="zh-CN"/>
              </w:rPr>
              <w:t>已</w:t>
            </w:r>
            <w:r>
              <w:rPr>
                <w:rFonts w:hint="eastAsia" w:ascii="Times New Roman" w:hAnsi="Times New Roman" w:eastAsia="仿宋_GB2312" w:cstheme="minorBidi"/>
                <w:color w:val="auto"/>
                <w:kern w:val="2"/>
                <w:sz w:val="24"/>
                <w:szCs w:val="24"/>
                <w:lang w:val="en-US" w:eastAsia="zh-CN" w:bidi="ar-SA"/>
              </w:rPr>
              <w:t>完善道路交通量等基本参数及本工程噪声影响预测内容</w:t>
            </w:r>
            <w:r>
              <w:rPr>
                <w:rFonts w:hint="eastAsia" w:ascii="Times New Roman" w:hAnsi="Times New Roman" w:eastAsia="仿宋_GB2312"/>
                <w:color w:val="auto"/>
                <w:sz w:val="24"/>
                <w:lang w:val="en-US" w:eastAsia="zh-CN"/>
              </w:rPr>
              <w:t>，详见p20及声环境影响专项p15</w:t>
            </w:r>
            <w:r>
              <w:rPr>
                <w:rFonts w:hint="eastAsia" w:ascii="Times New Roman" w:hAnsi="Times New Roman" w:eastAsia="仿宋_GB2312"/>
                <w:color w:val="auto"/>
                <w:sz w:val="24"/>
                <w:lang w:val="en-US" w:eastAsia="zh-CN"/>
              </w:rPr>
              <w:t>等</w:t>
            </w:r>
            <w:r>
              <w:rPr>
                <w:rFonts w:hint="eastAsia" w:ascii="Times New Roman" w:hAnsi="Times New Roman" w:eastAsia="仿宋_GB2312"/>
                <w:color w:val="auto"/>
                <w:sz w:val="24"/>
                <w:lang w:val="en-US" w:eastAsia="zh-CN"/>
              </w:rPr>
              <w:t>；</w:t>
            </w:r>
          </w:p>
          <w:p>
            <w:pPr>
              <w:rPr>
                <w:rFonts w:hint="default" w:ascii="Times New Roman" w:hAnsi="Times New Roman" w:cs="仿宋_GB2312" w:eastAsiaTheme="minorEastAsia"/>
                <w:snapToGrid w:val="0"/>
                <w:color w:val="auto"/>
                <w:sz w:val="24"/>
                <w:lang w:val="en-US" w:eastAsia="zh-CN"/>
              </w:rPr>
            </w:pPr>
            <w:r>
              <w:rPr>
                <w:rFonts w:hint="eastAsia" w:ascii="Times New Roman" w:hAnsi="Times New Roman" w:eastAsia="仿宋_GB2312"/>
                <w:color w:val="auto"/>
                <w:sz w:val="24"/>
                <w:lang w:val="en-US" w:eastAsia="zh-CN"/>
              </w:rPr>
              <w:t>已明确降噪措施，详见</w:t>
            </w:r>
            <w:r>
              <w:rPr>
                <w:rFonts w:hint="eastAsia" w:ascii="Times New Roman" w:hAnsi="Times New Roman" w:eastAsia="仿宋_GB2312"/>
                <w:color w:val="auto"/>
                <w:sz w:val="24"/>
                <w:lang w:val="en-US" w:eastAsia="zh-CN"/>
              </w:rPr>
              <w:t>声环境影响专项</w:t>
            </w:r>
            <w:r>
              <w:rPr>
                <w:rFonts w:hint="eastAsia" w:ascii="Times New Roman" w:hAnsi="Times New Roman" w:eastAsia="仿宋_GB2312"/>
                <w:color w:val="auto"/>
                <w:sz w:val="24"/>
                <w:lang w:val="en-US" w:eastAsia="zh-CN"/>
              </w:rPr>
              <w:t>p25。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9477" w:type="dxa"/>
            <w:gridSpan w:val="3"/>
            <w:vAlign w:val="center"/>
          </w:tcPr>
          <w:p>
            <w:pPr>
              <w:jc w:val="center"/>
              <w:rPr>
                <w:rFonts w:hint="default" w:ascii="Times New Roman" w:hAnsi="Times New Roman" w:eastAsia="仿宋_GB2312" w:cstheme="minorBidi"/>
                <w:color w:val="auto"/>
                <w:kern w:val="2"/>
                <w:sz w:val="24"/>
                <w:szCs w:val="24"/>
                <w:lang w:val="en-US" w:eastAsia="zh-CN" w:bidi="ar-SA"/>
              </w:rPr>
            </w:pPr>
            <w:r>
              <w:rPr>
                <w:rFonts w:hint="eastAsia" w:ascii="Times New Roman" w:hAnsi="Times New Roman" w:eastAsia="仿宋_GB2312" w:cstheme="minorBidi"/>
                <w:b/>
                <w:bCs/>
                <w:color w:val="auto"/>
                <w:kern w:val="2"/>
                <w:sz w:val="24"/>
                <w:szCs w:val="24"/>
                <w:lang w:val="en-US" w:eastAsia="zh-CN" w:bidi="ar-SA"/>
              </w:rPr>
              <w:t>朱大庆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28" w:type="dxa"/>
            <w:vAlign w:val="center"/>
          </w:tcPr>
          <w:p>
            <w:pPr>
              <w:jc w:val="center"/>
              <w:rPr>
                <w:rFonts w:hint="default" w:ascii="Times New Roman" w:hAnsi="Times New Roman" w:eastAsia="仿宋_GB2312" w:cs="宋体"/>
                <w:color w:val="auto"/>
                <w:sz w:val="24"/>
                <w:szCs w:val="21"/>
                <w:lang w:val="en-US" w:eastAsia="zh-CN"/>
              </w:rPr>
            </w:pPr>
            <w:r>
              <w:rPr>
                <w:rFonts w:hint="eastAsia" w:ascii="Times New Roman" w:hAnsi="Times New Roman" w:eastAsia="仿宋_GB2312" w:cs="宋体"/>
                <w:color w:val="auto"/>
                <w:sz w:val="24"/>
                <w:szCs w:val="21"/>
                <w:lang w:val="en-US" w:eastAsia="zh-CN"/>
              </w:rPr>
              <w:t>1</w:t>
            </w:r>
          </w:p>
        </w:tc>
        <w:tc>
          <w:tcPr>
            <w:tcW w:w="4122" w:type="dxa"/>
            <w:vAlign w:val="center"/>
          </w:tcPr>
          <w:p>
            <w:pPr>
              <w:rPr>
                <w:rFonts w:hint="eastAsia" w:ascii="Times New Roman" w:hAnsi="Times New Roman" w:eastAsia="仿宋_GB2312" w:cstheme="minorBidi"/>
                <w:color w:val="auto"/>
                <w:kern w:val="2"/>
                <w:sz w:val="24"/>
                <w:szCs w:val="24"/>
                <w:lang w:val="en-US" w:eastAsia="zh-CN" w:bidi="ar-SA"/>
              </w:rPr>
            </w:pPr>
            <w:r>
              <w:rPr>
                <w:rFonts w:hint="eastAsia" w:ascii="Times New Roman" w:hAnsi="Times New Roman" w:eastAsia="仿宋_GB2312" w:cstheme="minorBidi"/>
                <w:color w:val="auto"/>
                <w:kern w:val="2"/>
                <w:sz w:val="24"/>
                <w:szCs w:val="24"/>
                <w:lang w:val="en-US" w:eastAsia="zh-CN" w:bidi="ar-SA"/>
              </w:rPr>
              <w:t>细化说明项目占地类型；明确各道路等级</w:t>
            </w:r>
          </w:p>
        </w:tc>
        <w:tc>
          <w:tcPr>
            <w:tcW w:w="4527" w:type="dxa"/>
            <w:vAlign w:val="center"/>
          </w:tcPr>
          <w:p>
            <w:pPr>
              <w:rPr>
                <w:rFonts w:hint="eastAsia" w:ascii="Times New Roman" w:hAnsi="Times New Roman" w:eastAsia="仿宋_GB2312" w:cs="仿宋_GB2312"/>
                <w:snapToGrid w:val="0"/>
                <w:color w:val="auto"/>
                <w:sz w:val="24"/>
                <w:lang w:val="en-US" w:eastAsia="zh-CN"/>
              </w:rPr>
            </w:pPr>
            <w:r>
              <w:rPr>
                <w:rFonts w:hint="eastAsia" w:ascii="Times New Roman" w:hAnsi="Times New Roman" w:eastAsia="仿宋_GB2312" w:cstheme="minorBidi"/>
                <w:color w:val="auto"/>
                <w:kern w:val="2"/>
                <w:sz w:val="24"/>
                <w:szCs w:val="24"/>
                <w:lang w:val="en-US" w:eastAsia="zh-CN" w:bidi="ar-SA"/>
              </w:rPr>
              <w:t>已细化说明项目占地类型，详见p6。</w:t>
            </w:r>
            <w:r>
              <w:rPr>
                <w:rFonts w:hint="eastAsia" w:ascii="Times New Roman" w:hAnsi="Times New Roman" w:eastAsia="仿宋_GB2312" w:cstheme="minorBidi"/>
                <w:color w:val="auto"/>
                <w:kern w:val="2"/>
                <w:sz w:val="24"/>
                <w:szCs w:val="24"/>
                <w:lang w:val="en-US" w:eastAsia="zh-CN" w:bidi="ar-SA"/>
              </w:rPr>
              <w:t>已明确道路等级，详见p7及</w:t>
            </w:r>
            <w:r>
              <w:rPr>
                <w:rFonts w:hint="eastAsia" w:ascii="Times New Roman" w:hAnsi="Times New Roman" w:eastAsia="仿宋_GB2312"/>
                <w:color w:val="auto"/>
                <w:sz w:val="24"/>
                <w:lang w:val="en-US" w:eastAsia="zh-CN"/>
              </w:rPr>
              <w:t>声环境影响专项p8等</w:t>
            </w:r>
            <w:r>
              <w:rPr>
                <w:rFonts w:hint="eastAsia" w:ascii="Times New Roman" w:hAnsi="Times New Roman" w:eastAsia="仿宋_GB2312" w:cstheme="minorBidi"/>
                <w:color w:val="auto"/>
                <w:kern w:val="2"/>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828" w:type="dxa"/>
            <w:vAlign w:val="center"/>
          </w:tcPr>
          <w:p>
            <w:pPr>
              <w:jc w:val="center"/>
              <w:rPr>
                <w:rFonts w:hint="default" w:ascii="Times New Roman" w:hAnsi="Times New Roman" w:eastAsia="仿宋_GB2312" w:cs="宋体"/>
                <w:color w:val="auto"/>
                <w:sz w:val="24"/>
                <w:szCs w:val="21"/>
                <w:lang w:val="en-US" w:eastAsia="zh-CN"/>
              </w:rPr>
            </w:pPr>
            <w:r>
              <w:rPr>
                <w:rFonts w:hint="eastAsia" w:ascii="Times New Roman" w:hAnsi="Times New Roman" w:eastAsia="仿宋_GB2312" w:cs="宋体"/>
                <w:color w:val="auto"/>
                <w:sz w:val="24"/>
                <w:szCs w:val="21"/>
                <w:lang w:val="en-US" w:eastAsia="zh-CN"/>
              </w:rPr>
              <w:t>2</w:t>
            </w:r>
          </w:p>
        </w:tc>
        <w:tc>
          <w:tcPr>
            <w:tcW w:w="4122" w:type="dxa"/>
            <w:vAlign w:val="center"/>
          </w:tcPr>
          <w:p>
            <w:pPr>
              <w:rPr>
                <w:rFonts w:hint="eastAsia" w:ascii="Times New Roman" w:hAnsi="Times New Roman" w:eastAsia="仿宋_GB2312" w:cstheme="minorBidi"/>
                <w:color w:val="auto"/>
                <w:kern w:val="2"/>
                <w:sz w:val="24"/>
                <w:szCs w:val="24"/>
                <w:lang w:val="en-US" w:eastAsia="zh-CN" w:bidi="ar-SA"/>
              </w:rPr>
            </w:pPr>
            <w:r>
              <w:rPr>
                <w:rFonts w:hint="eastAsia" w:ascii="Times New Roman" w:hAnsi="Times New Roman" w:eastAsia="仿宋_GB2312" w:cstheme="minorBidi"/>
                <w:color w:val="auto"/>
                <w:kern w:val="2"/>
                <w:sz w:val="24"/>
                <w:szCs w:val="24"/>
                <w:lang w:val="en-US" w:eastAsia="zh-CN" w:bidi="ar-SA"/>
              </w:rPr>
              <w:t>土石方平衡中明确工程为弃土或填土，弃土的话说明弃土去向，填方要说明取土来源。</w:t>
            </w:r>
          </w:p>
        </w:tc>
        <w:tc>
          <w:tcPr>
            <w:tcW w:w="4527" w:type="dxa"/>
            <w:vAlign w:val="center"/>
          </w:tcPr>
          <w:p>
            <w:pPr>
              <w:rPr>
                <w:rFonts w:hint="default" w:ascii="Times New Roman" w:hAnsi="Times New Roman" w:eastAsia="仿宋_GB2312" w:cs="仿宋_GB2312"/>
                <w:snapToGrid w:val="0"/>
                <w:color w:val="auto"/>
                <w:sz w:val="24"/>
                <w:lang w:val="en-US" w:eastAsia="zh-CN"/>
              </w:rPr>
            </w:pPr>
            <w:r>
              <w:rPr>
                <w:rFonts w:hint="eastAsia" w:ascii="Times New Roman" w:hAnsi="Times New Roman" w:eastAsia="仿宋_GB2312" w:cs="仿宋_GB2312"/>
                <w:snapToGrid w:val="0"/>
                <w:color w:val="auto"/>
                <w:sz w:val="24"/>
                <w:lang w:val="en-US" w:eastAsia="zh-CN"/>
              </w:rPr>
              <w:t>已完善</w:t>
            </w:r>
            <w:r>
              <w:rPr>
                <w:rFonts w:hint="eastAsia" w:ascii="Times New Roman" w:hAnsi="Times New Roman" w:eastAsia="仿宋_GB2312" w:cstheme="minorBidi"/>
                <w:color w:val="auto"/>
                <w:kern w:val="2"/>
                <w:sz w:val="24"/>
                <w:szCs w:val="24"/>
                <w:lang w:val="en-US" w:eastAsia="zh-CN" w:bidi="ar-SA"/>
              </w:rPr>
              <w:t>土石方平衡及弃土去向、填方来源，</w:t>
            </w:r>
            <w:r>
              <w:rPr>
                <w:rFonts w:hint="eastAsia" w:ascii="Times New Roman" w:hAnsi="Times New Roman" w:eastAsia="仿宋_GB2312" w:cs="仿宋_GB2312"/>
                <w:snapToGrid w:val="0"/>
                <w:color w:val="auto"/>
                <w:sz w:val="24"/>
                <w:lang w:val="en-US" w:eastAsia="zh-CN"/>
              </w:rPr>
              <w:t>详见p26。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828" w:type="dxa"/>
            <w:vAlign w:val="center"/>
          </w:tcPr>
          <w:p>
            <w:pPr>
              <w:jc w:val="center"/>
              <w:rPr>
                <w:rFonts w:hint="default" w:ascii="Times New Roman" w:hAnsi="Times New Roman" w:eastAsia="仿宋_GB2312" w:cs="宋体"/>
                <w:color w:val="auto"/>
                <w:sz w:val="24"/>
                <w:szCs w:val="21"/>
                <w:lang w:val="en-US" w:eastAsia="zh-CN"/>
              </w:rPr>
            </w:pPr>
            <w:r>
              <w:rPr>
                <w:rFonts w:hint="eastAsia" w:ascii="Times New Roman" w:hAnsi="Times New Roman" w:eastAsia="仿宋_GB2312" w:cs="宋体"/>
                <w:color w:val="auto"/>
                <w:sz w:val="24"/>
                <w:szCs w:val="21"/>
                <w:lang w:val="en-US" w:eastAsia="zh-CN"/>
              </w:rPr>
              <w:t>3</w:t>
            </w:r>
          </w:p>
        </w:tc>
        <w:tc>
          <w:tcPr>
            <w:tcW w:w="4122" w:type="dxa"/>
            <w:vAlign w:val="center"/>
          </w:tcPr>
          <w:p>
            <w:pPr>
              <w:rPr>
                <w:rFonts w:hint="eastAsia" w:ascii="Times New Roman" w:hAnsi="Times New Roman" w:eastAsia="仿宋_GB2312" w:cstheme="minorBidi"/>
                <w:color w:val="auto"/>
                <w:kern w:val="2"/>
                <w:sz w:val="24"/>
                <w:szCs w:val="24"/>
                <w:lang w:val="en-US" w:eastAsia="zh-CN" w:bidi="ar-SA"/>
              </w:rPr>
            </w:pPr>
            <w:r>
              <w:rPr>
                <w:rFonts w:hint="eastAsia" w:ascii="Times New Roman" w:hAnsi="Times New Roman" w:eastAsia="仿宋_GB2312" w:cstheme="minorBidi"/>
                <w:color w:val="auto"/>
                <w:kern w:val="2"/>
                <w:sz w:val="24"/>
                <w:szCs w:val="24"/>
                <w:lang w:val="en-US" w:eastAsia="zh-CN" w:bidi="ar-SA"/>
              </w:rPr>
              <w:t>补充工程商品砼和沥青混凝土来源，细化说明是否设置施工营地。</w:t>
            </w:r>
          </w:p>
        </w:tc>
        <w:tc>
          <w:tcPr>
            <w:tcW w:w="4527" w:type="dxa"/>
            <w:vAlign w:val="center"/>
          </w:tcPr>
          <w:p>
            <w:pPr>
              <w:rPr>
                <w:rFonts w:hint="default" w:ascii="Times New Roman" w:hAnsi="Times New Roman" w:eastAsia="仿宋_GB2312" w:cs="仿宋_GB2312"/>
                <w:snapToGrid w:val="0"/>
                <w:color w:val="auto"/>
                <w:sz w:val="24"/>
                <w:lang w:val="en-US" w:eastAsia="zh-CN"/>
              </w:rPr>
            </w:pPr>
            <w:r>
              <w:rPr>
                <w:rFonts w:hint="eastAsia" w:ascii="Times New Roman" w:hAnsi="Times New Roman" w:eastAsia="仿宋_GB2312" w:cstheme="minorBidi"/>
                <w:color w:val="auto"/>
                <w:kern w:val="2"/>
                <w:sz w:val="24"/>
                <w:szCs w:val="24"/>
                <w:lang w:val="en-US" w:eastAsia="zh-CN" w:bidi="ar-SA"/>
              </w:rPr>
              <w:t>补充工程商品砼和沥青混凝土来源，详见p26；已细化说明是否设置施工营地，详见p24。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828" w:type="dxa"/>
            <w:vAlign w:val="center"/>
          </w:tcPr>
          <w:p>
            <w:pPr>
              <w:jc w:val="center"/>
              <w:rPr>
                <w:rFonts w:hint="default" w:ascii="Times New Roman" w:hAnsi="Times New Roman" w:eastAsia="仿宋_GB2312" w:cs="宋体"/>
                <w:color w:val="auto"/>
                <w:sz w:val="24"/>
                <w:szCs w:val="21"/>
                <w:lang w:val="en-US" w:eastAsia="zh-CN"/>
              </w:rPr>
            </w:pPr>
            <w:r>
              <w:rPr>
                <w:rFonts w:hint="eastAsia" w:ascii="Times New Roman" w:hAnsi="Times New Roman" w:eastAsia="仿宋_GB2312" w:cs="宋体"/>
                <w:color w:val="auto"/>
                <w:sz w:val="24"/>
                <w:szCs w:val="21"/>
                <w:lang w:val="en-US" w:eastAsia="zh-CN"/>
              </w:rPr>
              <w:t>4</w:t>
            </w:r>
          </w:p>
        </w:tc>
        <w:tc>
          <w:tcPr>
            <w:tcW w:w="4122" w:type="dxa"/>
            <w:vAlign w:val="center"/>
          </w:tcPr>
          <w:p>
            <w:pPr>
              <w:rPr>
                <w:rFonts w:hint="eastAsia" w:ascii="Times New Roman" w:hAnsi="Times New Roman" w:eastAsia="仿宋_GB2312" w:cstheme="minorBidi"/>
                <w:color w:val="auto"/>
                <w:kern w:val="2"/>
                <w:sz w:val="24"/>
                <w:szCs w:val="24"/>
                <w:lang w:val="en-US" w:eastAsia="zh-CN" w:bidi="ar-SA"/>
              </w:rPr>
            </w:pPr>
            <w:r>
              <w:rPr>
                <w:rFonts w:hint="eastAsia" w:ascii="Times New Roman" w:hAnsi="Times New Roman" w:eastAsia="仿宋_GB2312" w:cstheme="minorBidi"/>
                <w:color w:val="auto"/>
                <w:kern w:val="2"/>
                <w:sz w:val="24"/>
                <w:szCs w:val="24"/>
                <w:lang w:val="en-US" w:eastAsia="zh-CN" w:bidi="ar-SA"/>
              </w:rPr>
              <w:t>根据监测点所在道路等级、监测点离道路红线的距离确定其适用的声环境标准及限值；分道路细化其沿线敏感目标，</w:t>
            </w:r>
            <w:bookmarkStart w:id="0" w:name="OLE_LINK21"/>
            <w:r>
              <w:rPr>
                <w:rFonts w:hint="eastAsia" w:ascii="Times New Roman" w:hAnsi="Times New Roman" w:eastAsia="仿宋_GB2312" w:cstheme="minorBidi"/>
                <w:color w:val="auto"/>
                <w:kern w:val="2"/>
                <w:sz w:val="24"/>
                <w:szCs w:val="24"/>
                <w:lang w:val="en-US" w:eastAsia="zh-CN" w:bidi="ar-SA"/>
              </w:rPr>
              <w:t>运营期</w:t>
            </w:r>
            <w:bookmarkEnd w:id="0"/>
            <w:r>
              <w:rPr>
                <w:rFonts w:hint="eastAsia" w:ascii="Times New Roman" w:hAnsi="Times New Roman" w:eastAsia="仿宋_GB2312" w:cstheme="minorBidi"/>
                <w:color w:val="auto"/>
                <w:kern w:val="2"/>
                <w:sz w:val="24"/>
                <w:szCs w:val="24"/>
                <w:lang w:val="en-US" w:eastAsia="zh-CN" w:bidi="ar-SA"/>
              </w:rPr>
              <w:t>噪声标准按所在道路等级与道路红线距离细化适用的噪声标准，完善道路噪声影响预测分析相关内容。</w:t>
            </w:r>
          </w:p>
        </w:tc>
        <w:tc>
          <w:tcPr>
            <w:tcW w:w="4527" w:type="dxa"/>
            <w:vAlign w:val="center"/>
          </w:tcPr>
          <w:p>
            <w:pPr>
              <w:rPr>
                <w:rFonts w:hint="default" w:ascii="Times New Roman" w:hAnsi="Times New Roman" w:eastAsia="仿宋_GB2312" w:cs="仿宋_GB2312"/>
                <w:snapToGrid w:val="0"/>
                <w:color w:val="auto"/>
                <w:sz w:val="24"/>
                <w:lang w:val="en-US" w:eastAsia="zh-CN"/>
              </w:rPr>
            </w:pPr>
            <w:r>
              <w:rPr>
                <w:rFonts w:hint="eastAsia" w:ascii="Times New Roman" w:hAnsi="Times New Roman" w:eastAsia="仿宋_GB2312" w:cs="仿宋_GB2312"/>
                <w:snapToGrid w:val="0"/>
                <w:color w:val="auto"/>
                <w:sz w:val="24"/>
                <w:lang w:val="en-US" w:eastAsia="zh-CN"/>
              </w:rPr>
              <w:t>已完善声环境标准及限值，细化沿线敏感目标，详见</w:t>
            </w:r>
            <w:r>
              <w:rPr>
                <w:rFonts w:hint="eastAsia" w:ascii="Times New Roman" w:hAnsi="Times New Roman" w:eastAsia="仿宋_GB2312"/>
                <w:color w:val="auto"/>
                <w:sz w:val="24"/>
                <w:lang w:val="en-US" w:eastAsia="zh-CN"/>
              </w:rPr>
              <w:t>声环境影响专项p6；已完善</w:t>
            </w:r>
            <w:r>
              <w:rPr>
                <w:rFonts w:hint="eastAsia" w:ascii="Times New Roman" w:hAnsi="Times New Roman" w:eastAsia="仿宋_GB2312" w:cstheme="minorBidi"/>
                <w:color w:val="auto"/>
                <w:kern w:val="2"/>
                <w:sz w:val="24"/>
                <w:szCs w:val="24"/>
                <w:lang w:val="en-US" w:eastAsia="zh-CN" w:bidi="ar-SA"/>
              </w:rPr>
              <w:t>运营期噪声标准按所在道路等级与道路红线距离细化适用的噪声标准，完善道路噪声影响预测分析相关内容，详见</w:t>
            </w:r>
            <w:r>
              <w:rPr>
                <w:rFonts w:hint="eastAsia" w:ascii="Times New Roman" w:hAnsi="Times New Roman" w:eastAsia="仿宋_GB2312"/>
                <w:color w:val="auto"/>
                <w:sz w:val="24"/>
                <w:lang w:val="en-US" w:eastAsia="zh-CN"/>
              </w:rPr>
              <w:t>声环境影响专项p6、15、16</w:t>
            </w:r>
            <w:r>
              <w:rPr>
                <w:rFonts w:hint="eastAsia" w:ascii="Times New Roman" w:hAnsi="Times New Roman" w:eastAsia="仿宋_GB2312" w:cstheme="minorBidi"/>
                <w:color w:val="auto"/>
                <w:kern w:val="2"/>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9477" w:type="dxa"/>
            <w:gridSpan w:val="3"/>
            <w:vAlign w:val="center"/>
          </w:tcPr>
          <w:p>
            <w:pPr>
              <w:jc w:val="center"/>
              <w:rPr>
                <w:rFonts w:hint="default" w:ascii="Times New Roman" w:hAnsi="Times New Roman" w:eastAsia="仿宋_GB2312" w:cs="仿宋_GB2312"/>
                <w:snapToGrid w:val="0"/>
                <w:color w:val="auto"/>
                <w:sz w:val="24"/>
                <w:lang w:val="en-US" w:eastAsia="zh-CN"/>
              </w:rPr>
            </w:pPr>
            <w:r>
              <w:rPr>
                <w:rFonts w:hint="eastAsia" w:ascii="Times New Roman" w:hAnsi="Times New Roman" w:eastAsia="仿宋_GB2312" w:cs="仿宋_GB2312"/>
                <w:b/>
                <w:bCs/>
                <w:snapToGrid w:val="0"/>
                <w:color w:val="auto"/>
                <w:sz w:val="24"/>
                <w:lang w:val="en-US" w:eastAsia="zh-CN"/>
              </w:rPr>
              <w:t>张方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828" w:type="dxa"/>
            <w:vAlign w:val="center"/>
          </w:tcPr>
          <w:p>
            <w:pPr>
              <w:jc w:val="center"/>
              <w:rPr>
                <w:rFonts w:hint="default" w:ascii="Times New Roman" w:hAnsi="Times New Roman" w:eastAsia="仿宋_GB2312" w:cs="宋体"/>
                <w:color w:val="auto"/>
                <w:sz w:val="24"/>
                <w:szCs w:val="21"/>
                <w:lang w:val="en-US" w:eastAsia="zh-CN"/>
              </w:rPr>
            </w:pPr>
            <w:r>
              <w:rPr>
                <w:rFonts w:hint="eastAsia" w:ascii="Times New Roman" w:hAnsi="Times New Roman" w:eastAsia="仿宋_GB2312" w:cs="宋体"/>
                <w:color w:val="auto"/>
                <w:sz w:val="24"/>
                <w:szCs w:val="21"/>
                <w:lang w:val="en-US" w:eastAsia="zh-CN"/>
              </w:rPr>
              <w:t>1</w:t>
            </w:r>
          </w:p>
        </w:tc>
        <w:tc>
          <w:tcPr>
            <w:tcW w:w="4122" w:type="dxa"/>
            <w:vAlign w:val="center"/>
          </w:tcPr>
          <w:p>
            <w:pPr>
              <w:rPr>
                <w:rFonts w:hint="eastAsia" w:ascii="Times New Roman" w:hAnsi="Times New Roman" w:eastAsia="仿宋_GB2312" w:cstheme="minorBidi"/>
                <w:color w:val="auto"/>
                <w:kern w:val="2"/>
                <w:sz w:val="24"/>
                <w:szCs w:val="24"/>
                <w:lang w:val="en-US" w:eastAsia="zh-CN" w:bidi="ar-SA"/>
              </w:rPr>
            </w:pPr>
            <w:r>
              <w:rPr>
                <w:rFonts w:hint="eastAsia" w:ascii="Times New Roman" w:hAnsi="Times New Roman" w:eastAsia="仿宋_GB2312" w:cstheme="minorBidi"/>
                <w:color w:val="auto"/>
                <w:kern w:val="2"/>
                <w:sz w:val="24"/>
                <w:szCs w:val="24"/>
                <w:lang w:val="en-US" w:eastAsia="zh-CN" w:bidi="ar-SA"/>
              </w:rPr>
              <w:t>完善项目与土地规划及周边环境等相符性分析；补充项目所在地的声功能区划、水功能区划情况，以及项目用地及周边与项目生态环境影响相关的生态环境现状。根据《江西省人民政府关于加快实施“三线一单”生态环境分区管控的意见》（赣府发[2020]17号）、《景徳镇市“三线一单”生态环境分区管控方案》的要求完善“三线一单”符合性分析。</w:t>
            </w:r>
          </w:p>
        </w:tc>
        <w:tc>
          <w:tcPr>
            <w:tcW w:w="4527" w:type="dxa"/>
            <w:vAlign w:val="center"/>
          </w:tcPr>
          <w:p>
            <w:pPr>
              <w:rPr>
                <w:rFonts w:hint="default" w:ascii="Times New Roman" w:hAnsi="Times New Roman" w:eastAsia="仿宋_GB2312" w:cs="仿宋_GB2312"/>
                <w:snapToGrid w:val="0"/>
                <w:color w:val="auto"/>
                <w:sz w:val="24"/>
                <w:lang w:val="en-US" w:eastAsia="zh-CN"/>
              </w:rPr>
            </w:pPr>
            <w:r>
              <w:rPr>
                <w:rFonts w:hint="eastAsia" w:ascii="Times New Roman" w:hAnsi="Times New Roman" w:eastAsia="仿宋_GB2312" w:cstheme="minorBidi"/>
                <w:color w:val="auto"/>
                <w:kern w:val="2"/>
                <w:sz w:val="24"/>
                <w:szCs w:val="24"/>
                <w:lang w:val="en-US" w:eastAsia="zh-CN" w:bidi="ar-SA"/>
              </w:rPr>
              <w:t>已完善项目与土地规划及周边环境等相符性分析，详见p5、6、42；已完善“三线一单”符合性分析，详见p2、3。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828" w:type="dxa"/>
            <w:vAlign w:val="center"/>
          </w:tcPr>
          <w:p>
            <w:pPr>
              <w:jc w:val="center"/>
              <w:rPr>
                <w:rFonts w:hint="default" w:ascii="Times New Roman" w:hAnsi="Times New Roman" w:eastAsia="仿宋_GB2312" w:cs="宋体"/>
                <w:color w:val="auto"/>
                <w:sz w:val="24"/>
                <w:szCs w:val="21"/>
                <w:lang w:val="en-US" w:eastAsia="zh-CN"/>
              </w:rPr>
            </w:pPr>
            <w:r>
              <w:rPr>
                <w:rFonts w:hint="eastAsia" w:ascii="Times New Roman" w:hAnsi="Times New Roman" w:eastAsia="仿宋_GB2312" w:cs="宋体"/>
                <w:color w:val="auto"/>
                <w:sz w:val="24"/>
                <w:szCs w:val="21"/>
                <w:lang w:val="en-US" w:eastAsia="zh-CN"/>
              </w:rPr>
              <w:t>2</w:t>
            </w:r>
          </w:p>
        </w:tc>
        <w:tc>
          <w:tcPr>
            <w:tcW w:w="4122" w:type="dxa"/>
            <w:vAlign w:val="center"/>
          </w:tcPr>
          <w:p>
            <w:pPr>
              <w:rPr>
                <w:rFonts w:hint="eastAsia" w:ascii="Times New Roman" w:hAnsi="Times New Roman" w:eastAsia="仿宋_GB2312" w:cstheme="minorBidi"/>
                <w:color w:val="auto"/>
                <w:kern w:val="2"/>
                <w:sz w:val="24"/>
                <w:szCs w:val="24"/>
                <w:lang w:val="en-US" w:eastAsia="zh-CN" w:bidi="ar-SA"/>
              </w:rPr>
            </w:pPr>
            <w:r>
              <w:rPr>
                <w:rFonts w:hint="eastAsia" w:ascii="Times New Roman" w:hAnsi="Times New Roman" w:eastAsia="仿宋_GB2312" w:cstheme="minorBidi"/>
                <w:color w:val="auto"/>
                <w:kern w:val="2"/>
                <w:sz w:val="24"/>
                <w:szCs w:val="24"/>
                <w:lang w:val="en-US" w:eastAsia="zh-CN" w:bidi="ar-SA"/>
              </w:rPr>
              <w:t>核实评价范围及环境保护目标的调查，明确环境保护目标与项目的位置关系、规模、主要保护对象及所涉及的功能分区等；完善项目选址可行性分析。</w:t>
            </w:r>
          </w:p>
        </w:tc>
        <w:tc>
          <w:tcPr>
            <w:tcW w:w="4527" w:type="dxa"/>
            <w:vAlign w:val="center"/>
          </w:tcPr>
          <w:p>
            <w:pPr>
              <w:rPr>
                <w:rFonts w:hint="eastAsia" w:ascii="Times New Roman" w:hAnsi="Times New Roman" w:eastAsia="仿宋_GB2312" w:cs="仿宋_GB2312"/>
                <w:snapToGrid w:val="0"/>
                <w:color w:val="auto"/>
                <w:sz w:val="24"/>
                <w:lang w:val="en-US" w:eastAsia="zh-CN"/>
              </w:rPr>
            </w:pPr>
            <w:r>
              <w:rPr>
                <w:rFonts w:hint="eastAsia" w:ascii="Times New Roman" w:hAnsi="Times New Roman" w:eastAsia="仿宋_GB2312" w:cstheme="minorBidi"/>
                <w:color w:val="auto"/>
                <w:kern w:val="2"/>
                <w:sz w:val="24"/>
                <w:szCs w:val="24"/>
                <w:lang w:val="en-US" w:eastAsia="zh-CN" w:bidi="ar-SA"/>
              </w:rPr>
              <w:t>已核实评价范围及环境保护目标的调查，明确环境保护目标与项目的位置关系、规模、主要保护对象及所涉及的功能分区等；详见p33；已完善项目选址可行性分析，详见p42。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828" w:type="dxa"/>
            <w:vAlign w:val="center"/>
          </w:tcPr>
          <w:p>
            <w:pPr>
              <w:jc w:val="center"/>
              <w:rPr>
                <w:rFonts w:hint="default" w:ascii="Times New Roman" w:hAnsi="Times New Roman" w:eastAsia="仿宋_GB2312" w:cs="宋体"/>
                <w:color w:val="auto"/>
                <w:sz w:val="24"/>
                <w:szCs w:val="21"/>
                <w:lang w:val="en-US" w:eastAsia="zh-CN"/>
              </w:rPr>
            </w:pPr>
            <w:r>
              <w:rPr>
                <w:rFonts w:hint="eastAsia" w:ascii="Times New Roman" w:hAnsi="Times New Roman" w:eastAsia="仿宋_GB2312" w:cs="宋体"/>
                <w:color w:val="auto"/>
                <w:sz w:val="24"/>
                <w:szCs w:val="21"/>
                <w:lang w:val="en-US" w:eastAsia="zh-CN"/>
              </w:rPr>
              <w:t>3</w:t>
            </w:r>
          </w:p>
        </w:tc>
        <w:tc>
          <w:tcPr>
            <w:tcW w:w="4122" w:type="dxa"/>
            <w:vAlign w:val="center"/>
          </w:tcPr>
          <w:p>
            <w:pPr>
              <w:rPr>
                <w:rFonts w:hint="eastAsia" w:ascii="Times New Roman" w:hAnsi="Times New Roman" w:eastAsia="仿宋_GB2312" w:cstheme="minorBidi"/>
                <w:color w:val="auto"/>
                <w:kern w:val="2"/>
                <w:sz w:val="24"/>
                <w:szCs w:val="24"/>
                <w:lang w:val="en-US" w:eastAsia="zh-CN" w:bidi="ar-SA"/>
              </w:rPr>
            </w:pPr>
            <w:r>
              <w:rPr>
                <w:rFonts w:hint="eastAsia" w:ascii="Times New Roman" w:hAnsi="Times New Roman" w:eastAsia="仿宋_GB2312" w:cstheme="minorBidi"/>
                <w:color w:val="auto"/>
                <w:kern w:val="2"/>
                <w:sz w:val="24"/>
                <w:szCs w:val="24"/>
                <w:lang w:val="en-US" w:eastAsia="zh-CN" w:bidi="ar-SA"/>
              </w:rPr>
              <w:t xml:space="preserve">结合项目（防洪堤、排涝泵站）特点充实施工期、运营期可能产生生态破坏和环境污染的主要环节、因数、明确影响对象、途径和性质，分析影响范围和影响程度。      </w:t>
            </w:r>
          </w:p>
        </w:tc>
        <w:tc>
          <w:tcPr>
            <w:tcW w:w="4527" w:type="dxa"/>
            <w:vAlign w:val="center"/>
          </w:tcPr>
          <w:p>
            <w:pPr>
              <w:rPr>
                <w:rFonts w:hint="default" w:ascii="Times New Roman" w:hAnsi="Times New Roman" w:eastAsia="仿宋_GB2312" w:cs="仿宋_GB2312"/>
                <w:snapToGrid w:val="0"/>
                <w:color w:val="auto"/>
                <w:sz w:val="24"/>
                <w:lang w:val="en-US" w:eastAsia="zh-CN"/>
              </w:rPr>
            </w:pPr>
            <w:r>
              <w:rPr>
                <w:rFonts w:hint="eastAsia" w:ascii="Times New Roman" w:hAnsi="Times New Roman" w:eastAsia="仿宋_GB2312" w:cs="仿宋_GB2312"/>
                <w:snapToGrid w:val="0"/>
                <w:color w:val="auto"/>
                <w:sz w:val="24"/>
                <w:lang w:val="en-US" w:eastAsia="zh-CN"/>
              </w:rPr>
              <w:t>已完善</w:t>
            </w:r>
            <w:r>
              <w:rPr>
                <w:rFonts w:hint="eastAsia" w:ascii="Times New Roman" w:hAnsi="Times New Roman" w:eastAsia="仿宋_GB2312" w:cstheme="minorBidi"/>
                <w:color w:val="auto"/>
                <w:kern w:val="2"/>
                <w:sz w:val="24"/>
                <w:szCs w:val="24"/>
                <w:lang w:val="en-US" w:eastAsia="zh-CN" w:bidi="ar-SA"/>
              </w:rPr>
              <w:t>生态破坏和环境污染影响分析，详见p36-42。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828" w:type="dxa"/>
            <w:vAlign w:val="center"/>
          </w:tcPr>
          <w:p>
            <w:pPr>
              <w:jc w:val="center"/>
              <w:rPr>
                <w:rFonts w:hint="default" w:ascii="Times New Roman" w:hAnsi="Times New Roman" w:eastAsia="仿宋_GB2312" w:cs="宋体"/>
                <w:color w:val="auto"/>
                <w:sz w:val="24"/>
                <w:szCs w:val="21"/>
                <w:lang w:val="en-US" w:eastAsia="zh-CN"/>
              </w:rPr>
            </w:pPr>
            <w:r>
              <w:rPr>
                <w:rFonts w:hint="eastAsia" w:ascii="Times New Roman" w:hAnsi="Times New Roman" w:eastAsia="仿宋_GB2312" w:cs="宋体"/>
                <w:color w:val="auto"/>
                <w:sz w:val="24"/>
                <w:szCs w:val="21"/>
                <w:lang w:val="en-US" w:eastAsia="zh-CN"/>
              </w:rPr>
              <w:t>4</w:t>
            </w:r>
          </w:p>
        </w:tc>
        <w:tc>
          <w:tcPr>
            <w:tcW w:w="4122" w:type="dxa"/>
            <w:vAlign w:val="center"/>
          </w:tcPr>
          <w:p>
            <w:pPr>
              <w:rPr>
                <w:rFonts w:hint="eastAsia" w:ascii="Times New Roman" w:hAnsi="Times New Roman" w:eastAsia="仿宋_GB2312" w:cstheme="minorBidi"/>
                <w:color w:val="auto"/>
                <w:kern w:val="2"/>
                <w:sz w:val="24"/>
                <w:szCs w:val="24"/>
                <w:lang w:val="en-US" w:eastAsia="zh-CN" w:bidi="ar-SA"/>
              </w:rPr>
            </w:pPr>
            <w:r>
              <w:rPr>
                <w:rFonts w:hint="eastAsia" w:ascii="Times New Roman" w:hAnsi="Times New Roman" w:eastAsia="仿宋_GB2312" w:cstheme="minorBidi"/>
                <w:color w:val="auto"/>
                <w:kern w:val="2"/>
                <w:sz w:val="24"/>
                <w:szCs w:val="24"/>
                <w:lang w:val="en-US" w:eastAsia="zh-CN" w:bidi="ar-SA"/>
              </w:rPr>
              <w:t>针对项目可能产生生态环境影响提出避让、减缓、修复、补偿、管理、监测等对策措施，并分析措施的可行性、合理性、稳定性和可达性。</w:t>
            </w:r>
          </w:p>
        </w:tc>
        <w:tc>
          <w:tcPr>
            <w:tcW w:w="4527" w:type="dxa"/>
            <w:vAlign w:val="center"/>
          </w:tcPr>
          <w:p>
            <w:pPr>
              <w:rPr>
                <w:rFonts w:hint="default" w:ascii="Times New Roman" w:hAnsi="Times New Roman" w:eastAsia="仿宋_GB2312" w:cs="仿宋_GB2312"/>
                <w:snapToGrid w:val="0"/>
                <w:color w:val="auto"/>
                <w:sz w:val="24"/>
                <w:lang w:val="en-US" w:eastAsia="zh-CN"/>
              </w:rPr>
            </w:pPr>
            <w:r>
              <w:rPr>
                <w:rFonts w:hint="eastAsia" w:ascii="Times New Roman" w:hAnsi="Times New Roman" w:eastAsia="仿宋_GB2312" w:cs="仿宋_GB2312"/>
                <w:snapToGrid w:val="0"/>
                <w:color w:val="auto"/>
                <w:sz w:val="24"/>
                <w:lang w:val="en-US" w:eastAsia="zh-CN"/>
              </w:rPr>
              <w:t>已完善</w:t>
            </w:r>
            <w:r>
              <w:rPr>
                <w:rFonts w:hint="eastAsia" w:ascii="Times New Roman" w:hAnsi="Times New Roman" w:eastAsia="仿宋_GB2312" w:cstheme="minorBidi"/>
                <w:color w:val="auto"/>
                <w:kern w:val="2"/>
                <w:sz w:val="24"/>
                <w:szCs w:val="24"/>
                <w:lang w:val="en-US" w:eastAsia="zh-CN" w:bidi="ar-SA"/>
              </w:rPr>
              <w:t>生态措施及可行性分析，详见p42-50。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828" w:type="dxa"/>
            <w:vAlign w:val="center"/>
          </w:tcPr>
          <w:p>
            <w:pPr>
              <w:jc w:val="center"/>
              <w:rPr>
                <w:rFonts w:hint="default" w:ascii="Times New Roman" w:hAnsi="Times New Roman" w:eastAsia="仿宋_GB2312" w:cs="宋体"/>
                <w:color w:val="auto"/>
                <w:sz w:val="24"/>
                <w:szCs w:val="21"/>
                <w:lang w:val="en-US" w:eastAsia="zh-CN"/>
              </w:rPr>
            </w:pPr>
            <w:r>
              <w:rPr>
                <w:rFonts w:hint="eastAsia" w:ascii="Times New Roman" w:hAnsi="Times New Roman" w:eastAsia="仿宋_GB2312" w:cs="宋体"/>
                <w:color w:val="auto"/>
                <w:sz w:val="24"/>
                <w:szCs w:val="21"/>
                <w:lang w:val="en-US" w:eastAsia="zh-CN"/>
              </w:rPr>
              <w:t>5</w:t>
            </w:r>
          </w:p>
        </w:tc>
        <w:tc>
          <w:tcPr>
            <w:tcW w:w="4122" w:type="dxa"/>
            <w:vAlign w:val="center"/>
          </w:tcPr>
          <w:p>
            <w:pPr>
              <w:rPr>
                <w:rFonts w:hint="eastAsia" w:ascii="Times New Roman" w:hAnsi="Times New Roman" w:eastAsia="仿宋_GB2312" w:cstheme="minorBidi"/>
                <w:color w:val="auto"/>
                <w:kern w:val="2"/>
                <w:sz w:val="24"/>
                <w:szCs w:val="24"/>
                <w:lang w:val="en-US" w:eastAsia="zh-CN" w:bidi="ar-SA"/>
              </w:rPr>
            </w:pPr>
            <w:r>
              <w:rPr>
                <w:rFonts w:hint="eastAsia" w:ascii="Times New Roman" w:hAnsi="Times New Roman" w:eastAsia="仿宋_GB2312" w:cstheme="minorBidi"/>
                <w:color w:val="auto"/>
                <w:kern w:val="2"/>
                <w:sz w:val="24"/>
                <w:szCs w:val="24"/>
                <w:lang w:val="en-US" w:eastAsia="zh-CN" w:bidi="ar-SA"/>
              </w:rPr>
              <w:t>完善竣工验收要求，自行监测计划、附图附件。</w:t>
            </w:r>
          </w:p>
        </w:tc>
        <w:tc>
          <w:tcPr>
            <w:tcW w:w="4527" w:type="dxa"/>
            <w:vAlign w:val="center"/>
          </w:tcPr>
          <w:p>
            <w:pPr>
              <w:rPr>
                <w:rFonts w:hint="default" w:ascii="Times New Roman" w:hAnsi="Times New Roman" w:eastAsia="仿宋_GB2312" w:cs="仿宋_GB2312"/>
                <w:snapToGrid w:val="0"/>
                <w:color w:val="auto"/>
                <w:sz w:val="24"/>
                <w:lang w:val="en-US" w:eastAsia="zh-CN"/>
              </w:rPr>
            </w:pPr>
            <w:r>
              <w:rPr>
                <w:rFonts w:hint="eastAsia" w:ascii="Times New Roman" w:hAnsi="Times New Roman" w:eastAsia="仿宋_GB2312" w:cstheme="minorBidi"/>
                <w:color w:val="auto"/>
                <w:kern w:val="2"/>
                <w:sz w:val="24"/>
                <w:szCs w:val="24"/>
                <w:lang w:val="en-US" w:eastAsia="zh-CN" w:bidi="ar-SA"/>
              </w:rPr>
              <w:t>已完善竣工验收要求，自行监测计划。详见p50-52；已完善附图附件，详见p附图附件。</w:t>
            </w:r>
          </w:p>
        </w:tc>
      </w:tr>
    </w:tbl>
    <w:p>
      <w:pPr>
        <w:jc w:val="right"/>
        <w:rPr>
          <w:rFonts w:ascii="Times New Roman" w:hAnsi="Times New Roman"/>
          <w:color w:val="auto"/>
        </w:rPr>
      </w:pPr>
      <w:r>
        <w:rPr>
          <w:rFonts w:hint="eastAsia" w:ascii="Times New Roman" w:hAnsi="Times New Roman"/>
          <w:color w:val="auto"/>
          <w:sz w:val="24"/>
          <w:lang w:eastAsia="zh-CN"/>
        </w:rPr>
        <w:t>修改日期：</w:t>
      </w:r>
      <w:r>
        <w:rPr>
          <w:rFonts w:hint="eastAsia" w:ascii="Times New Roman" w:hAnsi="Times New Roman"/>
          <w:color w:val="auto"/>
          <w:sz w:val="24"/>
          <w:lang w:val="en-US" w:eastAsia="zh-CN"/>
        </w:rPr>
        <w:t>2021年7月23日</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FangSong_GB2312">
    <w:altName w:val="仿宋"/>
    <w:panose1 w:val="00000000000000000000"/>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09445"/>
    <w:multiLevelType w:val="multilevel"/>
    <w:tmpl w:val="57E09445"/>
    <w:lvl w:ilvl="0" w:tentative="0">
      <w:start w:val="1"/>
      <w:numFmt w:val="decimal"/>
      <w:pStyle w:val="3"/>
      <w:lvlText w:val="%1."/>
      <w:legacy w:legacy="1" w:legacySpace="144" w:legacyIndent="0"/>
      <w:lvlJc w:val="left"/>
      <w:pPr>
        <w:ind w:left="0" w:firstLine="0"/>
      </w:pPr>
    </w:lvl>
    <w:lvl w:ilvl="1" w:tentative="0">
      <w:start w:val="1"/>
      <w:numFmt w:val="decimal"/>
      <w:pStyle w:val="4"/>
      <w:lvlText w:val="%1.%2"/>
      <w:legacy w:legacy="1" w:legacySpace="144" w:legacyIndent="0"/>
      <w:lvlJc w:val="left"/>
      <w:pPr>
        <w:ind w:left="0" w:firstLine="0"/>
      </w:pPr>
    </w:lvl>
    <w:lvl w:ilvl="2" w:tentative="0">
      <w:start w:val="1"/>
      <w:numFmt w:val="decimal"/>
      <w:pStyle w:val="5"/>
      <w:lvlText w:val="%1.%2.%3"/>
      <w:legacy w:legacy="1" w:legacySpace="144" w:legacyIndent="0"/>
      <w:lvlJc w:val="left"/>
      <w:pPr>
        <w:ind w:left="0" w:firstLine="0"/>
      </w:pPr>
    </w:lvl>
    <w:lvl w:ilvl="3" w:tentative="0">
      <w:start w:val="1"/>
      <w:numFmt w:val="decimal"/>
      <w:pStyle w:val="6"/>
      <w:lvlText w:val="%1.%2.%3.%4"/>
      <w:legacy w:legacy="1" w:legacySpace="144" w:legacyIndent="0"/>
      <w:lvlJc w:val="left"/>
      <w:pPr>
        <w:ind w:left="0" w:firstLine="0"/>
      </w:pPr>
    </w:lvl>
    <w:lvl w:ilvl="4" w:tentative="0">
      <w:start w:val="1"/>
      <w:numFmt w:val="decimal"/>
      <w:pStyle w:val="7"/>
      <w:lvlText w:val="%1.%2.%3.%4.%5"/>
      <w:legacy w:legacy="1" w:legacySpace="144" w:legacyIndent="0"/>
      <w:lvlJc w:val="left"/>
      <w:pPr>
        <w:ind w:left="0" w:firstLine="0"/>
      </w:pPr>
    </w:lvl>
    <w:lvl w:ilvl="5" w:tentative="0">
      <w:start w:val="1"/>
      <w:numFmt w:val="decimal"/>
      <w:pStyle w:val="8"/>
      <w:lvlText w:val="%1.%2.%3.%4.%5.%6"/>
      <w:legacy w:legacy="1" w:legacySpace="144" w:legacyIndent="0"/>
      <w:lvlJc w:val="left"/>
      <w:pPr>
        <w:ind w:left="0" w:firstLine="0"/>
      </w:pPr>
    </w:lvl>
    <w:lvl w:ilvl="6" w:tentative="0">
      <w:start w:val="1"/>
      <w:numFmt w:val="decimal"/>
      <w:pStyle w:val="9"/>
      <w:lvlText w:val="%1.%2.%3.%4.%5.%6.%7"/>
      <w:legacy w:legacy="1" w:legacySpace="144" w:legacyIndent="0"/>
      <w:lvlJc w:val="left"/>
      <w:pPr>
        <w:ind w:left="0" w:firstLine="0"/>
      </w:pPr>
    </w:lvl>
    <w:lvl w:ilvl="7" w:tentative="0">
      <w:start w:val="1"/>
      <w:numFmt w:val="decimal"/>
      <w:pStyle w:val="10"/>
      <w:lvlText w:val="%1.%2.%3.%4.%5.%6.%7.%8"/>
      <w:legacy w:legacy="1" w:legacySpace="144" w:legacyIndent="0"/>
      <w:lvlJc w:val="left"/>
      <w:pPr>
        <w:ind w:left="0" w:firstLine="0"/>
      </w:pPr>
    </w:lvl>
    <w:lvl w:ilvl="8" w:tentative="0">
      <w:start w:val="1"/>
      <w:numFmt w:val="decimal"/>
      <w:pStyle w:val="11"/>
      <w:lvlText w:val="%1.%2.%3.%4.%5.%6.%7.%8.%9"/>
      <w:legacy w:legacy="1" w:legacySpace="144" w:legacyIndent="0"/>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0236E"/>
    <w:rsid w:val="00190514"/>
    <w:rsid w:val="004336D3"/>
    <w:rsid w:val="004C06BC"/>
    <w:rsid w:val="005C732E"/>
    <w:rsid w:val="007E44A7"/>
    <w:rsid w:val="00B20DCC"/>
    <w:rsid w:val="00BE0A26"/>
    <w:rsid w:val="00C90F1C"/>
    <w:rsid w:val="00E071AF"/>
    <w:rsid w:val="00E636C4"/>
    <w:rsid w:val="00EC41E1"/>
    <w:rsid w:val="01354E57"/>
    <w:rsid w:val="017E66A6"/>
    <w:rsid w:val="01C56EA3"/>
    <w:rsid w:val="021E60E6"/>
    <w:rsid w:val="02313726"/>
    <w:rsid w:val="026C48E0"/>
    <w:rsid w:val="02D22B96"/>
    <w:rsid w:val="02DD5FC3"/>
    <w:rsid w:val="02FC1A4A"/>
    <w:rsid w:val="033B308D"/>
    <w:rsid w:val="033E7A31"/>
    <w:rsid w:val="0383242A"/>
    <w:rsid w:val="03A6322A"/>
    <w:rsid w:val="03B2001F"/>
    <w:rsid w:val="04461086"/>
    <w:rsid w:val="04F90909"/>
    <w:rsid w:val="05BC70D4"/>
    <w:rsid w:val="06807DD6"/>
    <w:rsid w:val="06E57AB9"/>
    <w:rsid w:val="07071F5B"/>
    <w:rsid w:val="076C3EB5"/>
    <w:rsid w:val="078B18EC"/>
    <w:rsid w:val="07B744E1"/>
    <w:rsid w:val="07D70EA3"/>
    <w:rsid w:val="087D1674"/>
    <w:rsid w:val="08B056E7"/>
    <w:rsid w:val="08CB7E86"/>
    <w:rsid w:val="095B5DC4"/>
    <w:rsid w:val="09AC65C5"/>
    <w:rsid w:val="0A0F75A5"/>
    <w:rsid w:val="0AB03B86"/>
    <w:rsid w:val="0B146617"/>
    <w:rsid w:val="0B17614D"/>
    <w:rsid w:val="0B4517B1"/>
    <w:rsid w:val="0B941CD3"/>
    <w:rsid w:val="0BE319C0"/>
    <w:rsid w:val="0BFE20F7"/>
    <w:rsid w:val="0C697F89"/>
    <w:rsid w:val="0D565518"/>
    <w:rsid w:val="0DAC087B"/>
    <w:rsid w:val="0E137D42"/>
    <w:rsid w:val="0E247786"/>
    <w:rsid w:val="0E56092F"/>
    <w:rsid w:val="0E91065D"/>
    <w:rsid w:val="0EC618A2"/>
    <w:rsid w:val="0EDE40B2"/>
    <w:rsid w:val="0F0C1A46"/>
    <w:rsid w:val="0F19553F"/>
    <w:rsid w:val="0F41680A"/>
    <w:rsid w:val="0F6575F6"/>
    <w:rsid w:val="0F9E2441"/>
    <w:rsid w:val="1011624B"/>
    <w:rsid w:val="105819F7"/>
    <w:rsid w:val="10776E50"/>
    <w:rsid w:val="10A21173"/>
    <w:rsid w:val="10CC14B9"/>
    <w:rsid w:val="10E20F64"/>
    <w:rsid w:val="10FC061C"/>
    <w:rsid w:val="115479AD"/>
    <w:rsid w:val="118D475E"/>
    <w:rsid w:val="126B4DD5"/>
    <w:rsid w:val="132824EA"/>
    <w:rsid w:val="14364D7C"/>
    <w:rsid w:val="146A5598"/>
    <w:rsid w:val="147A191C"/>
    <w:rsid w:val="1497007E"/>
    <w:rsid w:val="14F46447"/>
    <w:rsid w:val="150E5610"/>
    <w:rsid w:val="155E7EDE"/>
    <w:rsid w:val="159E4128"/>
    <w:rsid w:val="15C42CA6"/>
    <w:rsid w:val="15FA7F7B"/>
    <w:rsid w:val="16150377"/>
    <w:rsid w:val="165178C8"/>
    <w:rsid w:val="16AE1F45"/>
    <w:rsid w:val="16B632E6"/>
    <w:rsid w:val="17426932"/>
    <w:rsid w:val="18054EA9"/>
    <w:rsid w:val="18CA7967"/>
    <w:rsid w:val="18E34259"/>
    <w:rsid w:val="1993749C"/>
    <w:rsid w:val="19FB4116"/>
    <w:rsid w:val="1A2E4B25"/>
    <w:rsid w:val="1B0442CB"/>
    <w:rsid w:val="1B2803E0"/>
    <w:rsid w:val="1B4418A2"/>
    <w:rsid w:val="1B4C6DFF"/>
    <w:rsid w:val="1B6961D5"/>
    <w:rsid w:val="1C6851CA"/>
    <w:rsid w:val="1CBA5927"/>
    <w:rsid w:val="1D5B7249"/>
    <w:rsid w:val="1DAD36C7"/>
    <w:rsid w:val="1DC953FF"/>
    <w:rsid w:val="1E180FCB"/>
    <w:rsid w:val="1E2C45FD"/>
    <w:rsid w:val="1E773074"/>
    <w:rsid w:val="1EBB4E79"/>
    <w:rsid w:val="1ED634CF"/>
    <w:rsid w:val="1F4C4270"/>
    <w:rsid w:val="1F7B4BBD"/>
    <w:rsid w:val="1F93614E"/>
    <w:rsid w:val="1FAC4EC5"/>
    <w:rsid w:val="20B763BE"/>
    <w:rsid w:val="20D23425"/>
    <w:rsid w:val="214E3E3B"/>
    <w:rsid w:val="21997956"/>
    <w:rsid w:val="219C722A"/>
    <w:rsid w:val="21A36A80"/>
    <w:rsid w:val="21CC4AB1"/>
    <w:rsid w:val="21EB1AD0"/>
    <w:rsid w:val="221F5371"/>
    <w:rsid w:val="229A0E27"/>
    <w:rsid w:val="22A03224"/>
    <w:rsid w:val="22DF68BA"/>
    <w:rsid w:val="2304265A"/>
    <w:rsid w:val="23BD1BA1"/>
    <w:rsid w:val="24786DB4"/>
    <w:rsid w:val="24890173"/>
    <w:rsid w:val="24993688"/>
    <w:rsid w:val="25372D66"/>
    <w:rsid w:val="257D61FE"/>
    <w:rsid w:val="25840D7C"/>
    <w:rsid w:val="25A7749A"/>
    <w:rsid w:val="26837F2A"/>
    <w:rsid w:val="26AD117C"/>
    <w:rsid w:val="27AC13CB"/>
    <w:rsid w:val="27DD6EE2"/>
    <w:rsid w:val="28264B49"/>
    <w:rsid w:val="28330EF0"/>
    <w:rsid w:val="28561EAE"/>
    <w:rsid w:val="287C79E7"/>
    <w:rsid w:val="2926663E"/>
    <w:rsid w:val="293A3B51"/>
    <w:rsid w:val="29D65BCB"/>
    <w:rsid w:val="29FB1DC9"/>
    <w:rsid w:val="2A0865D6"/>
    <w:rsid w:val="2A942D0E"/>
    <w:rsid w:val="2B1911A9"/>
    <w:rsid w:val="2B2C53D4"/>
    <w:rsid w:val="2B401A52"/>
    <w:rsid w:val="2BE754CC"/>
    <w:rsid w:val="2C24472E"/>
    <w:rsid w:val="2C4E6EF3"/>
    <w:rsid w:val="2CC67AB0"/>
    <w:rsid w:val="2D0B00FA"/>
    <w:rsid w:val="2D891D86"/>
    <w:rsid w:val="2DCE7EB7"/>
    <w:rsid w:val="2E4A6278"/>
    <w:rsid w:val="2E4A791A"/>
    <w:rsid w:val="2E5F7DE1"/>
    <w:rsid w:val="2ECA2670"/>
    <w:rsid w:val="2ED13C22"/>
    <w:rsid w:val="2EFB76EA"/>
    <w:rsid w:val="2F02774B"/>
    <w:rsid w:val="2F4A03C8"/>
    <w:rsid w:val="2F680A7B"/>
    <w:rsid w:val="302F704A"/>
    <w:rsid w:val="30363E1A"/>
    <w:rsid w:val="3054294D"/>
    <w:rsid w:val="307822CD"/>
    <w:rsid w:val="30C53C7B"/>
    <w:rsid w:val="31E476B9"/>
    <w:rsid w:val="31F17039"/>
    <w:rsid w:val="329843FC"/>
    <w:rsid w:val="335106EA"/>
    <w:rsid w:val="336560C0"/>
    <w:rsid w:val="34054817"/>
    <w:rsid w:val="34826EA0"/>
    <w:rsid w:val="348347A5"/>
    <w:rsid w:val="34B33DE7"/>
    <w:rsid w:val="35A76E2F"/>
    <w:rsid w:val="35FC04F5"/>
    <w:rsid w:val="365E35A9"/>
    <w:rsid w:val="36CA6914"/>
    <w:rsid w:val="377E72A4"/>
    <w:rsid w:val="37AB7A49"/>
    <w:rsid w:val="381516F9"/>
    <w:rsid w:val="382E2E29"/>
    <w:rsid w:val="386910E8"/>
    <w:rsid w:val="396941A7"/>
    <w:rsid w:val="397202D4"/>
    <w:rsid w:val="397260DF"/>
    <w:rsid w:val="39B00879"/>
    <w:rsid w:val="39D54EAE"/>
    <w:rsid w:val="3A172C6A"/>
    <w:rsid w:val="3A9B725F"/>
    <w:rsid w:val="3AC72B1B"/>
    <w:rsid w:val="3AE46902"/>
    <w:rsid w:val="3B8A4EF7"/>
    <w:rsid w:val="3BA65CFE"/>
    <w:rsid w:val="3C4A0360"/>
    <w:rsid w:val="3C7B6FC5"/>
    <w:rsid w:val="3CF17E1E"/>
    <w:rsid w:val="3CF23B78"/>
    <w:rsid w:val="3D214B29"/>
    <w:rsid w:val="3D337E0C"/>
    <w:rsid w:val="3D4423FB"/>
    <w:rsid w:val="3D6A746D"/>
    <w:rsid w:val="3E0248F9"/>
    <w:rsid w:val="3E4C218C"/>
    <w:rsid w:val="3E641B71"/>
    <w:rsid w:val="3F19651B"/>
    <w:rsid w:val="3F2B460B"/>
    <w:rsid w:val="3F6E5ACF"/>
    <w:rsid w:val="401E224A"/>
    <w:rsid w:val="406C7407"/>
    <w:rsid w:val="407014B8"/>
    <w:rsid w:val="40AF19F3"/>
    <w:rsid w:val="4111321B"/>
    <w:rsid w:val="4123113B"/>
    <w:rsid w:val="42272007"/>
    <w:rsid w:val="42883D1C"/>
    <w:rsid w:val="42942F5C"/>
    <w:rsid w:val="42994C09"/>
    <w:rsid w:val="442D3559"/>
    <w:rsid w:val="446E4008"/>
    <w:rsid w:val="44CF3626"/>
    <w:rsid w:val="45CC5BB9"/>
    <w:rsid w:val="46032277"/>
    <w:rsid w:val="47046EB6"/>
    <w:rsid w:val="47151ECE"/>
    <w:rsid w:val="471E1BAF"/>
    <w:rsid w:val="472408EA"/>
    <w:rsid w:val="47C42346"/>
    <w:rsid w:val="47EF1F20"/>
    <w:rsid w:val="47F318DB"/>
    <w:rsid w:val="480C24EA"/>
    <w:rsid w:val="48720DDB"/>
    <w:rsid w:val="49457418"/>
    <w:rsid w:val="494A2D39"/>
    <w:rsid w:val="4999011B"/>
    <w:rsid w:val="49C96C9E"/>
    <w:rsid w:val="4A415DDF"/>
    <w:rsid w:val="4A84573E"/>
    <w:rsid w:val="4AC36E5A"/>
    <w:rsid w:val="4BE5667D"/>
    <w:rsid w:val="4BFF26FA"/>
    <w:rsid w:val="4C0A719E"/>
    <w:rsid w:val="4C5106D8"/>
    <w:rsid w:val="4D797FE0"/>
    <w:rsid w:val="4DBF1A86"/>
    <w:rsid w:val="4DD160F7"/>
    <w:rsid w:val="4E08600C"/>
    <w:rsid w:val="4E343ACF"/>
    <w:rsid w:val="4F405D2A"/>
    <w:rsid w:val="4F761AF3"/>
    <w:rsid w:val="4FA5096D"/>
    <w:rsid w:val="5040612C"/>
    <w:rsid w:val="504702AF"/>
    <w:rsid w:val="507006FC"/>
    <w:rsid w:val="50A426AF"/>
    <w:rsid w:val="50D359E4"/>
    <w:rsid w:val="51280B48"/>
    <w:rsid w:val="512C0AAD"/>
    <w:rsid w:val="513B5B45"/>
    <w:rsid w:val="517F5BCE"/>
    <w:rsid w:val="51CE25F9"/>
    <w:rsid w:val="51EA72A2"/>
    <w:rsid w:val="52C520E3"/>
    <w:rsid w:val="5327597D"/>
    <w:rsid w:val="538316C1"/>
    <w:rsid w:val="53F852F2"/>
    <w:rsid w:val="547C2237"/>
    <w:rsid w:val="549F73C8"/>
    <w:rsid w:val="54A9264F"/>
    <w:rsid w:val="54C03ADB"/>
    <w:rsid w:val="54C50C2F"/>
    <w:rsid w:val="55581252"/>
    <w:rsid w:val="55937260"/>
    <w:rsid w:val="561F77DA"/>
    <w:rsid w:val="56F252B9"/>
    <w:rsid w:val="57887D99"/>
    <w:rsid w:val="57C807F9"/>
    <w:rsid w:val="57D955F8"/>
    <w:rsid w:val="58074339"/>
    <w:rsid w:val="584475A3"/>
    <w:rsid w:val="584621BA"/>
    <w:rsid w:val="58A723CE"/>
    <w:rsid w:val="592E186F"/>
    <w:rsid w:val="596B2A10"/>
    <w:rsid w:val="599A2B0D"/>
    <w:rsid w:val="5A1062BD"/>
    <w:rsid w:val="5A75361E"/>
    <w:rsid w:val="5BE701CA"/>
    <w:rsid w:val="5CF96221"/>
    <w:rsid w:val="5D2B5153"/>
    <w:rsid w:val="5D666E37"/>
    <w:rsid w:val="5DA01217"/>
    <w:rsid w:val="5DA10183"/>
    <w:rsid w:val="5DBB5186"/>
    <w:rsid w:val="5DEA305D"/>
    <w:rsid w:val="5E34205E"/>
    <w:rsid w:val="5E7B32B7"/>
    <w:rsid w:val="5EDA2DE2"/>
    <w:rsid w:val="5EF00269"/>
    <w:rsid w:val="5EF011C2"/>
    <w:rsid w:val="5F16076C"/>
    <w:rsid w:val="5F9108B6"/>
    <w:rsid w:val="5FD73388"/>
    <w:rsid w:val="6017010A"/>
    <w:rsid w:val="603F2E86"/>
    <w:rsid w:val="60753024"/>
    <w:rsid w:val="614957AC"/>
    <w:rsid w:val="617B6944"/>
    <w:rsid w:val="61F5768A"/>
    <w:rsid w:val="623B6CB2"/>
    <w:rsid w:val="628B731A"/>
    <w:rsid w:val="62F152BA"/>
    <w:rsid w:val="636D34AE"/>
    <w:rsid w:val="6395140B"/>
    <w:rsid w:val="63A00CE9"/>
    <w:rsid w:val="63A30798"/>
    <w:rsid w:val="63D74D8F"/>
    <w:rsid w:val="646559B5"/>
    <w:rsid w:val="64967791"/>
    <w:rsid w:val="64E00059"/>
    <w:rsid w:val="65226230"/>
    <w:rsid w:val="655712B1"/>
    <w:rsid w:val="6566217E"/>
    <w:rsid w:val="658D79E6"/>
    <w:rsid w:val="65C34F75"/>
    <w:rsid w:val="65C36561"/>
    <w:rsid w:val="65E049AB"/>
    <w:rsid w:val="65FB7374"/>
    <w:rsid w:val="6620432B"/>
    <w:rsid w:val="66663CEB"/>
    <w:rsid w:val="668D55D5"/>
    <w:rsid w:val="682C1930"/>
    <w:rsid w:val="688D5364"/>
    <w:rsid w:val="69483CDF"/>
    <w:rsid w:val="69952378"/>
    <w:rsid w:val="69C43F2E"/>
    <w:rsid w:val="69D421B0"/>
    <w:rsid w:val="69F934AC"/>
    <w:rsid w:val="6A1A62DE"/>
    <w:rsid w:val="6A2A1012"/>
    <w:rsid w:val="6A644E62"/>
    <w:rsid w:val="6A80365B"/>
    <w:rsid w:val="6B1652B2"/>
    <w:rsid w:val="6B65182F"/>
    <w:rsid w:val="6B837E1C"/>
    <w:rsid w:val="6B8F32A9"/>
    <w:rsid w:val="6BAF2984"/>
    <w:rsid w:val="6BCA4939"/>
    <w:rsid w:val="6BFC4B4C"/>
    <w:rsid w:val="6C236B84"/>
    <w:rsid w:val="6C2C5342"/>
    <w:rsid w:val="6C642BB3"/>
    <w:rsid w:val="6CA349EE"/>
    <w:rsid w:val="6CAB0254"/>
    <w:rsid w:val="6CEF123C"/>
    <w:rsid w:val="6D287FF8"/>
    <w:rsid w:val="6D9F1E48"/>
    <w:rsid w:val="6E2E3D3B"/>
    <w:rsid w:val="6E3C498C"/>
    <w:rsid w:val="6E475A1A"/>
    <w:rsid w:val="6E5A4079"/>
    <w:rsid w:val="6EF97222"/>
    <w:rsid w:val="6F8E7E7C"/>
    <w:rsid w:val="6FA11303"/>
    <w:rsid w:val="7015536A"/>
    <w:rsid w:val="707857E3"/>
    <w:rsid w:val="70B93551"/>
    <w:rsid w:val="71475AF1"/>
    <w:rsid w:val="71E331A8"/>
    <w:rsid w:val="726A40A0"/>
    <w:rsid w:val="72A00D0C"/>
    <w:rsid w:val="72A51602"/>
    <w:rsid w:val="72FD4686"/>
    <w:rsid w:val="732F051D"/>
    <w:rsid w:val="73644599"/>
    <w:rsid w:val="73722076"/>
    <w:rsid w:val="74DE1E29"/>
    <w:rsid w:val="754D7175"/>
    <w:rsid w:val="755658E0"/>
    <w:rsid w:val="75850154"/>
    <w:rsid w:val="75E72E98"/>
    <w:rsid w:val="760251DA"/>
    <w:rsid w:val="77856EC3"/>
    <w:rsid w:val="77BA2096"/>
    <w:rsid w:val="78B6197E"/>
    <w:rsid w:val="78EA1768"/>
    <w:rsid w:val="79002201"/>
    <w:rsid w:val="790702D4"/>
    <w:rsid w:val="79207DF6"/>
    <w:rsid w:val="79304D96"/>
    <w:rsid w:val="79436B69"/>
    <w:rsid w:val="79A145E4"/>
    <w:rsid w:val="79A73450"/>
    <w:rsid w:val="79BB72E8"/>
    <w:rsid w:val="7A823A8A"/>
    <w:rsid w:val="7AC433D8"/>
    <w:rsid w:val="7B2101C0"/>
    <w:rsid w:val="7BC60294"/>
    <w:rsid w:val="7BD551C9"/>
    <w:rsid w:val="7C3042DC"/>
    <w:rsid w:val="7C49572A"/>
    <w:rsid w:val="7C9B4C72"/>
    <w:rsid w:val="7CA670FA"/>
    <w:rsid w:val="7CD85B76"/>
    <w:rsid w:val="7D714896"/>
    <w:rsid w:val="7D7C62D9"/>
    <w:rsid w:val="7D8E13E2"/>
    <w:rsid w:val="7E18328A"/>
    <w:rsid w:val="7E596872"/>
    <w:rsid w:val="7E5C04E9"/>
    <w:rsid w:val="7EDB000D"/>
    <w:rsid w:val="7EE1069B"/>
    <w:rsid w:val="7EE20FE9"/>
    <w:rsid w:val="7F07070A"/>
    <w:rsid w:val="7F2621C7"/>
    <w:rsid w:val="7F946B85"/>
    <w:rsid w:val="7FAC5628"/>
    <w:rsid w:val="7FAE60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1"/>
    <w:qFormat/>
    <w:uiPriority w:val="0"/>
    <w:pPr>
      <w:keepNext/>
      <w:keepLines/>
      <w:numPr>
        <w:ilvl w:val="0"/>
        <w:numId w:val="1"/>
      </w:numPr>
      <w:adjustRightInd w:val="0"/>
      <w:spacing w:before="50" w:beforeLines="50" w:line="360" w:lineRule="auto"/>
      <w:ind w:firstLine="560" w:firstLineChars="200"/>
      <w:outlineLvl w:val="0"/>
    </w:pPr>
    <w:rPr>
      <w:rFonts w:ascii="黑体" w:hAnsi="黑体" w:eastAsia="黑体"/>
      <w:kern w:val="44"/>
      <w:sz w:val="28"/>
    </w:rPr>
  </w:style>
  <w:style w:type="paragraph" w:styleId="4">
    <w:name w:val="heading 2"/>
    <w:basedOn w:val="1"/>
    <w:next w:val="1"/>
    <w:link w:val="20"/>
    <w:unhideWhenUsed/>
    <w:qFormat/>
    <w:uiPriority w:val="0"/>
    <w:pPr>
      <w:numPr>
        <w:ilvl w:val="1"/>
        <w:numId w:val="1"/>
      </w:numPr>
      <w:adjustRightInd w:val="0"/>
      <w:snapToGrid w:val="0"/>
      <w:spacing w:before="50" w:beforeLines="50" w:line="360" w:lineRule="auto"/>
      <w:outlineLvl w:val="1"/>
    </w:pPr>
    <w:rPr>
      <w:rFonts w:hint="eastAsia" w:ascii="Times New Roman" w:hAnsi="Times New Roman" w:eastAsia="仿宋_GB2312" w:cs="宋体"/>
      <w:b/>
      <w:bCs/>
      <w:sz w:val="24"/>
      <w:szCs w:val="36"/>
    </w:rPr>
  </w:style>
  <w:style w:type="paragraph" w:styleId="5">
    <w:name w:val="heading 3"/>
    <w:basedOn w:val="1"/>
    <w:next w:val="1"/>
    <w:unhideWhenUsed/>
    <w:qFormat/>
    <w:uiPriority w:val="0"/>
    <w:pPr>
      <w:keepNext/>
      <w:keepLines/>
      <w:numPr>
        <w:ilvl w:val="2"/>
        <w:numId w:val="1"/>
      </w:numPr>
      <w:adjustRightInd w:val="0"/>
      <w:snapToGrid w:val="0"/>
      <w:spacing w:before="50" w:beforeLines="50" w:line="360" w:lineRule="auto"/>
      <w:outlineLvl w:val="2"/>
    </w:pPr>
    <w:rPr>
      <w:rFonts w:hint="eastAsia" w:ascii="Times New Roman" w:hAnsi="Times New Roman" w:eastAsia="仿宋_GB2312"/>
      <w:sz w:val="24"/>
    </w:rPr>
  </w:style>
  <w:style w:type="paragraph" w:styleId="6">
    <w:name w:val="heading 4"/>
    <w:basedOn w:val="1"/>
    <w:next w:val="1"/>
    <w:unhideWhenUsed/>
    <w:qFormat/>
    <w:uiPriority w:val="0"/>
    <w:pPr>
      <w:keepNext/>
      <w:keepLines/>
      <w:numPr>
        <w:ilvl w:val="3"/>
        <w:numId w:val="1"/>
      </w:numPr>
      <w:adjustRightInd w:val="0"/>
      <w:snapToGrid w:val="0"/>
      <w:spacing w:before="50" w:beforeLines="50" w:line="360" w:lineRule="auto"/>
      <w:outlineLvl w:val="3"/>
    </w:pPr>
    <w:rPr>
      <w:rFonts w:hint="eastAsia" w:ascii="Times New Roman" w:hAnsi="Times New Roman" w:eastAsia="仿宋_GB2312"/>
      <w:sz w:val="24"/>
    </w:rPr>
  </w:style>
  <w:style w:type="paragraph" w:styleId="7">
    <w:name w:val="heading 5"/>
    <w:basedOn w:val="1"/>
    <w:next w:val="1"/>
    <w:unhideWhenUsed/>
    <w:qFormat/>
    <w:uiPriority w:val="0"/>
    <w:pPr>
      <w:keepNext/>
      <w:keepLines/>
      <w:numPr>
        <w:ilvl w:val="4"/>
        <w:numId w:val="1"/>
      </w:numPr>
      <w:spacing w:before="280" w:after="290" w:line="372" w:lineRule="auto"/>
      <w:outlineLvl w:val="4"/>
    </w:pPr>
    <w:rPr>
      <w:b/>
      <w:sz w:val="28"/>
    </w:rPr>
  </w:style>
  <w:style w:type="paragraph" w:styleId="8">
    <w:name w:val="heading 6"/>
    <w:basedOn w:val="1"/>
    <w:next w:val="1"/>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9">
    <w:name w:val="heading 7"/>
    <w:basedOn w:val="1"/>
    <w:next w:val="1"/>
    <w:unhideWhenUsed/>
    <w:qFormat/>
    <w:uiPriority w:val="0"/>
    <w:pPr>
      <w:keepNext/>
      <w:keepLines/>
      <w:numPr>
        <w:ilvl w:val="6"/>
        <w:numId w:val="1"/>
      </w:numPr>
      <w:spacing w:before="240" w:after="64" w:line="317" w:lineRule="auto"/>
      <w:outlineLvl w:val="6"/>
    </w:pPr>
    <w:rPr>
      <w:b/>
      <w:sz w:val="24"/>
    </w:rPr>
  </w:style>
  <w:style w:type="paragraph" w:styleId="10">
    <w:name w:val="heading 8"/>
    <w:basedOn w:val="1"/>
    <w:next w:val="1"/>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11">
    <w:name w:val="heading 9"/>
    <w:basedOn w:val="1"/>
    <w:next w:val="1"/>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16">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customStyle="1" w:styleId="2">
    <w:name w:val="Default1"/>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2">
    <w:name w:val="annotation text"/>
    <w:basedOn w:val="1"/>
    <w:qFormat/>
    <w:uiPriority w:val="0"/>
    <w:pPr>
      <w:jc w:val="left"/>
    </w:pPr>
  </w:style>
  <w:style w:type="paragraph" w:styleId="13">
    <w:name w:val="Body Text"/>
    <w:basedOn w:val="1"/>
    <w:qFormat/>
    <w:uiPriority w:val="0"/>
    <w:pPr>
      <w:ind w:left="120"/>
    </w:pPr>
    <w:rPr>
      <w:rFonts w:hint="eastAsia" w:ascii="宋体" w:hAnsi="宋体" w:eastAsia="宋体"/>
      <w:sz w:val="30"/>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7">
    <w:name w:val="annotation reference"/>
    <w:qFormat/>
    <w:uiPriority w:val="0"/>
    <w:rPr>
      <w:sz w:val="21"/>
      <w:szCs w:val="21"/>
    </w:rPr>
  </w:style>
  <w:style w:type="paragraph" w:customStyle="1" w:styleId="18">
    <w:name w:val="样式 小四 行距: 1.5 倍行距"/>
    <w:basedOn w:val="1"/>
    <w:qFormat/>
    <w:uiPriority w:val="0"/>
    <w:pPr>
      <w:spacing w:line="360" w:lineRule="auto"/>
      <w:ind w:firstLine="480" w:firstLineChars="200"/>
    </w:pPr>
    <w:rPr>
      <w:rFonts w:cs="宋体"/>
      <w:sz w:val="24"/>
    </w:rPr>
  </w:style>
  <w:style w:type="paragraph" w:customStyle="1" w:styleId="19">
    <w:name w:val="表名"/>
    <w:basedOn w:val="1"/>
    <w:qFormat/>
    <w:uiPriority w:val="0"/>
    <w:pPr>
      <w:adjustRightInd w:val="0"/>
      <w:snapToGrid w:val="0"/>
      <w:ind w:firstLine="480" w:firstLineChars="200"/>
      <w:jc w:val="center"/>
    </w:pPr>
    <w:rPr>
      <w:rFonts w:hint="eastAsia" w:ascii="Times New Roman" w:hAnsi="Times New Roman" w:eastAsia="仿宋_GB2312"/>
      <w:sz w:val="24"/>
    </w:rPr>
  </w:style>
  <w:style w:type="character" w:customStyle="1" w:styleId="20">
    <w:name w:val="标题 2 Char"/>
    <w:link w:val="4"/>
    <w:qFormat/>
    <w:uiPriority w:val="0"/>
    <w:rPr>
      <w:rFonts w:hint="eastAsia" w:ascii="Times New Roman" w:hAnsi="Times New Roman" w:eastAsia="仿宋_GB2312" w:cs="宋体"/>
      <w:b/>
      <w:bCs/>
      <w:sz w:val="24"/>
      <w:szCs w:val="36"/>
    </w:rPr>
  </w:style>
  <w:style w:type="character" w:customStyle="1" w:styleId="21">
    <w:name w:val="标题 1 Char"/>
    <w:link w:val="3"/>
    <w:qFormat/>
    <w:uiPriority w:val="0"/>
    <w:rPr>
      <w:rFonts w:ascii="黑体" w:hAnsi="黑体" w:eastAsia="黑体"/>
      <w:kern w:val="44"/>
      <w:sz w:val="28"/>
    </w:rPr>
  </w:style>
  <w:style w:type="paragraph" w:customStyle="1" w:styleId="22">
    <w:name w:val="提头"/>
    <w:basedOn w:val="1"/>
    <w:next w:val="1"/>
    <w:qFormat/>
    <w:uiPriority w:val="0"/>
    <w:pPr>
      <w:tabs>
        <w:tab w:val="left" w:pos="227"/>
      </w:tabs>
      <w:adjustRightInd w:val="0"/>
      <w:snapToGrid w:val="0"/>
      <w:ind w:firstLine="1442" w:firstLineChars="200"/>
      <w:jc w:val="center"/>
    </w:pPr>
    <w:rPr>
      <w:rFonts w:ascii="Times New Roman" w:hAnsi="Times New Roman"/>
    </w:rPr>
  </w:style>
  <w:style w:type="paragraph" w:customStyle="1" w:styleId="23">
    <w:name w:val="+"/>
    <w:basedOn w:val="1"/>
    <w:qFormat/>
    <w:uiPriority w:val="0"/>
    <w:pPr>
      <w:adjustRightInd w:val="0"/>
      <w:snapToGrid w:val="0"/>
      <w:spacing w:line="360" w:lineRule="auto"/>
      <w:ind w:firstLine="1440" w:firstLineChars="200"/>
    </w:pPr>
    <w:rPr>
      <w:kern w:val="0"/>
    </w:rPr>
  </w:style>
  <w:style w:type="paragraph" w:customStyle="1" w:styleId="24">
    <w:name w:val="Table Paragraph"/>
    <w:basedOn w:val="1"/>
    <w:qFormat/>
    <w:uiPriority w:val="1"/>
  </w:style>
  <w:style w:type="paragraph" w:customStyle="1" w:styleId="25">
    <w:name w:val="Default"/>
    <w:unhideWhenUsed/>
    <w:qFormat/>
    <w:uiPriority w:val="99"/>
    <w:pPr>
      <w:widowControl w:val="0"/>
      <w:autoSpaceDE w:val="0"/>
      <w:autoSpaceDN w:val="0"/>
      <w:adjustRightInd w:val="0"/>
      <w:spacing w:beforeLines="0" w:afterLines="0"/>
    </w:pPr>
    <w:rPr>
      <w:rFonts w:hint="eastAsia" w:ascii="FangSong_GB2312" w:hAnsi="FangSong_GB2312" w:eastAsia="FangSong_GB2312" w:cs="Times New Roman"/>
      <w:color w:val="000000"/>
      <w:sz w:val="24"/>
    </w:rPr>
  </w:style>
  <w:style w:type="paragraph" w:customStyle="1" w:styleId="26">
    <w:name w:val="Normal_14_0"/>
    <w:qFormat/>
    <w:uiPriority w:val="0"/>
    <w:pPr>
      <w:spacing w:before="120" w:after="240"/>
      <w:jc w:val="both"/>
    </w:pPr>
    <w:rPr>
      <w:rFonts w:ascii="Calibri" w:hAnsi="Calibri" w:eastAsia="Calibri" w:cs="Times New Roman"/>
      <w:sz w:val="22"/>
      <w:szCs w:val="22"/>
      <w:lang w:val="ru-RU"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669</Words>
  <Characters>720</Characters>
  <Lines>7</Lines>
  <Paragraphs>2</Paragraphs>
  <TotalTime>0</TotalTime>
  <ScaleCrop>false</ScaleCrop>
  <LinksUpToDate>false</LinksUpToDate>
  <CharactersWithSpaces>720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2017-02-24T02:43:00Z</dcterms:created>
  <dc:creator>Administrator</dc:creator>
  <cp:lastModifiedBy>海边拾贝壳</cp:lastModifiedBy>
  <dcterms:modified xsi:type="dcterms:W3CDTF">2021-07-23T11:03:44Z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